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479"/>
        <w:gridCol w:w="8080"/>
      </w:tblGrid>
      <w:tr w:rsidR="008001AD" w:rsidRPr="00B74E07" w14:paraId="0D38C816" w14:textId="77777777" w:rsidTr="00B74E07">
        <w:tc>
          <w:tcPr>
            <w:tcW w:w="15559" w:type="dxa"/>
            <w:gridSpan w:val="2"/>
            <w:shd w:val="clear" w:color="auto" w:fill="3B5971"/>
          </w:tcPr>
          <w:p w14:paraId="59A0FF9F" w14:textId="77777777" w:rsidR="008001AD" w:rsidRPr="00B74E07" w:rsidRDefault="008001AD" w:rsidP="008001AD">
            <w:pPr>
              <w:jc w:val="center"/>
              <w:rPr>
                <w:rFonts w:ascii="Century Gothic" w:hAnsi="Century Gothic" w:cstheme="minorHAnsi"/>
                <w:b/>
                <w:bCs/>
                <w:color w:val="FFFFFF" w:themeColor="background1"/>
                <w:sz w:val="20"/>
                <w:szCs w:val="20"/>
              </w:rPr>
            </w:pPr>
          </w:p>
          <w:p w14:paraId="107B5C5E" w14:textId="143478AC" w:rsidR="008001AD" w:rsidRPr="00B74E07" w:rsidRDefault="008001AD" w:rsidP="008001AD">
            <w:pPr>
              <w:jc w:val="center"/>
              <w:rPr>
                <w:rFonts w:ascii="Century Gothic" w:hAnsi="Century Gothic" w:cstheme="minorHAnsi"/>
                <w:b/>
                <w:bCs/>
                <w:color w:val="FFFFFF" w:themeColor="background1"/>
                <w:sz w:val="32"/>
                <w:szCs w:val="32"/>
              </w:rPr>
            </w:pPr>
            <w:r w:rsidRPr="00B74E07">
              <w:rPr>
                <w:rFonts w:ascii="Century Gothic" w:hAnsi="Century Gothic" w:cstheme="minorHAnsi"/>
                <w:b/>
                <w:bCs/>
                <w:color w:val="FFFFFF" w:themeColor="background1"/>
                <w:sz w:val="32"/>
                <w:szCs w:val="32"/>
              </w:rPr>
              <w:t>One Health/Ageing</w:t>
            </w:r>
            <w:r w:rsidR="00930908">
              <w:rPr>
                <w:rFonts w:ascii="Century Gothic" w:hAnsi="Century Gothic" w:cstheme="minorHAnsi"/>
                <w:b/>
                <w:bCs/>
                <w:color w:val="FFFFFF" w:themeColor="background1"/>
                <w:sz w:val="32"/>
                <w:szCs w:val="32"/>
              </w:rPr>
              <w:t xml:space="preserve"> </w:t>
            </w:r>
            <w:r w:rsidR="00E700AE">
              <w:rPr>
                <w:rFonts w:ascii="Century Gothic" w:hAnsi="Century Gothic" w:cstheme="minorHAnsi"/>
                <w:b/>
                <w:bCs/>
                <w:color w:val="FFFFFF" w:themeColor="background1"/>
                <w:sz w:val="32"/>
                <w:szCs w:val="32"/>
              </w:rPr>
              <w:t xml:space="preserve">Population </w:t>
            </w:r>
            <w:r w:rsidR="00930908">
              <w:rPr>
                <w:rFonts w:ascii="Century Gothic" w:hAnsi="Century Gothic" w:cstheme="minorHAnsi"/>
                <w:b/>
                <w:bCs/>
                <w:color w:val="FFFFFF" w:themeColor="background1"/>
                <w:sz w:val="32"/>
                <w:szCs w:val="32"/>
              </w:rPr>
              <w:t>(including Digital Health)</w:t>
            </w:r>
          </w:p>
          <w:p w14:paraId="62E884BA" w14:textId="5EC228B8" w:rsidR="008001AD" w:rsidRPr="00B74E07" w:rsidRDefault="008001AD" w:rsidP="008001AD">
            <w:pPr>
              <w:jc w:val="center"/>
              <w:rPr>
                <w:rFonts w:ascii="Century Gothic" w:hAnsi="Century Gothic" w:cstheme="minorHAnsi"/>
                <w:b/>
                <w:bCs/>
                <w:color w:val="FFFFFF" w:themeColor="background1"/>
                <w:sz w:val="20"/>
                <w:szCs w:val="20"/>
              </w:rPr>
            </w:pPr>
          </w:p>
        </w:tc>
      </w:tr>
      <w:tr w:rsidR="008237B0" w:rsidRPr="00B74E07" w14:paraId="138C2021" w14:textId="77777777" w:rsidTr="00B74E07">
        <w:tc>
          <w:tcPr>
            <w:tcW w:w="7479" w:type="dxa"/>
          </w:tcPr>
          <w:p w14:paraId="45662564" w14:textId="77777777" w:rsidR="00B74E07" w:rsidRPr="00B74E07" w:rsidRDefault="00B74E07" w:rsidP="008001AD">
            <w:pPr>
              <w:jc w:val="center"/>
              <w:rPr>
                <w:rStyle w:val="Hyperlink"/>
                <w:rFonts w:ascii="Century Gothic" w:hAnsi="Century Gothic" w:cs="Arial"/>
                <w:b/>
                <w:bCs/>
                <w:sz w:val="6"/>
                <w:szCs w:val="6"/>
              </w:rPr>
            </w:pPr>
          </w:p>
          <w:p w14:paraId="158F6448" w14:textId="77777777" w:rsidR="008237B0" w:rsidRDefault="00710824" w:rsidP="008001AD">
            <w:pPr>
              <w:jc w:val="center"/>
              <w:rPr>
                <w:rStyle w:val="Hyperlink"/>
                <w:rFonts w:ascii="Century Gothic" w:hAnsi="Century Gothic" w:cs="Arial"/>
                <w:b/>
                <w:bCs/>
                <w:sz w:val="20"/>
                <w:szCs w:val="20"/>
              </w:rPr>
            </w:pPr>
            <w:hyperlink r:id="rId6" w:history="1">
              <w:r w:rsidR="008237B0" w:rsidRPr="00B74E07">
                <w:rPr>
                  <w:rStyle w:val="Hyperlink"/>
                  <w:rFonts w:ascii="Century Gothic" w:hAnsi="Century Gothic" w:cs="Arial"/>
                  <w:b/>
                  <w:bCs/>
                  <w:sz w:val="20"/>
                  <w:szCs w:val="20"/>
                </w:rPr>
                <w:t>Local Industrial Strategy</w:t>
              </w:r>
            </w:hyperlink>
            <w:r w:rsidR="00B74E07" w:rsidRPr="00B74E07">
              <w:rPr>
                <w:rStyle w:val="Hyperlink"/>
                <w:rFonts w:ascii="Century Gothic" w:hAnsi="Century Gothic" w:cs="Arial"/>
                <w:b/>
                <w:bCs/>
                <w:sz w:val="20"/>
                <w:szCs w:val="20"/>
              </w:rPr>
              <w:t xml:space="preserve"> (LIS)</w:t>
            </w:r>
          </w:p>
          <w:p w14:paraId="54AD968D" w14:textId="7AB53A6D" w:rsidR="00B74E07" w:rsidRPr="00B74E07" w:rsidRDefault="00B74E07" w:rsidP="008001AD">
            <w:pPr>
              <w:jc w:val="center"/>
              <w:rPr>
                <w:rStyle w:val="Hyperlink"/>
                <w:rFonts w:cs="Arial"/>
                <w:sz w:val="6"/>
                <w:szCs w:val="6"/>
              </w:rPr>
            </w:pPr>
          </w:p>
        </w:tc>
        <w:tc>
          <w:tcPr>
            <w:tcW w:w="8080" w:type="dxa"/>
          </w:tcPr>
          <w:p w14:paraId="5714F4F8" w14:textId="77777777" w:rsidR="00B74E07" w:rsidRPr="00B74E07" w:rsidRDefault="00B74E07" w:rsidP="008001AD">
            <w:pPr>
              <w:jc w:val="center"/>
              <w:rPr>
                <w:rStyle w:val="Hyperlink"/>
                <w:rFonts w:cs="Arial"/>
                <w:b/>
                <w:bCs/>
                <w:sz w:val="6"/>
                <w:szCs w:val="6"/>
              </w:rPr>
            </w:pPr>
          </w:p>
          <w:p w14:paraId="4DC3FDB8" w14:textId="77777777" w:rsidR="008237B0" w:rsidRDefault="00710824" w:rsidP="008001AD">
            <w:pPr>
              <w:jc w:val="center"/>
              <w:rPr>
                <w:rStyle w:val="Hyperlink"/>
                <w:rFonts w:ascii="Century Gothic" w:hAnsi="Century Gothic" w:cs="Arial"/>
                <w:b/>
                <w:bCs/>
                <w:sz w:val="20"/>
                <w:szCs w:val="20"/>
              </w:rPr>
            </w:pPr>
            <w:hyperlink r:id="rId7" w:history="1">
              <w:r w:rsidR="007C342C" w:rsidRPr="00B74E07">
                <w:rPr>
                  <w:rStyle w:val="Hyperlink"/>
                  <w:rFonts w:ascii="Century Gothic" w:hAnsi="Century Gothic" w:cs="Arial"/>
                  <w:b/>
                  <w:bCs/>
                  <w:sz w:val="20"/>
                  <w:szCs w:val="20"/>
                </w:rPr>
                <w:t>Dorset: Living Better i</w:t>
              </w:r>
              <w:r w:rsidR="008237B0" w:rsidRPr="00B74E07">
                <w:rPr>
                  <w:rStyle w:val="Hyperlink"/>
                  <w:rFonts w:ascii="Century Gothic" w:hAnsi="Century Gothic" w:cs="Arial"/>
                  <w:b/>
                  <w:bCs/>
                  <w:sz w:val="20"/>
                  <w:szCs w:val="20"/>
                </w:rPr>
                <w:t xml:space="preserve">nvestment </w:t>
              </w:r>
              <w:r w:rsidR="007C342C" w:rsidRPr="00B74E07">
                <w:rPr>
                  <w:rStyle w:val="Hyperlink"/>
                  <w:rFonts w:ascii="Century Gothic" w:hAnsi="Century Gothic" w:cs="Arial"/>
                  <w:b/>
                  <w:bCs/>
                  <w:sz w:val="20"/>
                  <w:szCs w:val="20"/>
                </w:rPr>
                <w:t>p</w:t>
              </w:r>
              <w:r w:rsidR="008237B0" w:rsidRPr="00B74E07">
                <w:rPr>
                  <w:rStyle w:val="Hyperlink"/>
                  <w:rFonts w:ascii="Century Gothic" w:hAnsi="Century Gothic" w:cs="Arial"/>
                  <w:b/>
                  <w:bCs/>
                  <w:sz w:val="20"/>
                  <w:szCs w:val="20"/>
                </w:rPr>
                <w:t>rospectus</w:t>
              </w:r>
            </w:hyperlink>
          </w:p>
          <w:p w14:paraId="227592C4" w14:textId="5A06B113" w:rsidR="00B74E07" w:rsidRPr="00B74E07" w:rsidRDefault="00B74E07" w:rsidP="008001AD">
            <w:pPr>
              <w:jc w:val="center"/>
              <w:rPr>
                <w:rStyle w:val="Hyperlink"/>
                <w:rFonts w:cs="Arial"/>
                <w:sz w:val="6"/>
                <w:szCs w:val="6"/>
              </w:rPr>
            </w:pPr>
          </w:p>
        </w:tc>
      </w:tr>
      <w:tr w:rsidR="008237B0" w:rsidRPr="00B74E07" w14:paraId="79D52478" w14:textId="77777777" w:rsidTr="00B74E07">
        <w:tc>
          <w:tcPr>
            <w:tcW w:w="7479" w:type="dxa"/>
          </w:tcPr>
          <w:p w14:paraId="3F2BCE11" w14:textId="77777777" w:rsidR="00021504" w:rsidRPr="00B74E07" w:rsidRDefault="00021504">
            <w:pPr>
              <w:rPr>
                <w:rFonts w:ascii="Century Gothic" w:hAnsi="Century Gothic" w:cstheme="minorHAnsi"/>
                <w:sz w:val="20"/>
                <w:szCs w:val="20"/>
              </w:rPr>
            </w:pPr>
          </w:p>
          <w:p w14:paraId="53FF624A" w14:textId="4EDE6BB8" w:rsidR="00930908" w:rsidRDefault="00930908" w:rsidP="008237B0">
            <w:pPr>
              <w:rPr>
                <w:rFonts w:ascii="Century Gothic" w:hAnsi="Century Gothic" w:cstheme="minorHAnsi"/>
                <w:sz w:val="20"/>
                <w:szCs w:val="20"/>
              </w:rPr>
            </w:pPr>
            <w:r>
              <w:rPr>
                <w:rFonts w:ascii="Century Gothic" w:hAnsi="Century Gothic" w:cstheme="minorHAnsi"/>
                <w:sz w:val="20"/>
                <w:szCs w:val="20"/>
              </w:rPr>
              <w:t>The Local Industrial Strategy for Dorset outlines ambitions that by 2030, the region will</w:t>
            </w:r>
            <w:r w:rsidR="005A47EE">
              <w:rPr>
                <w:rFonts w:ascii="Century Gothic" w:hAnsi="Century Gothic" w:cstheme="minorHAnsi"/>
                <w:sz w:val="20"/>
                <w:szCs w:val="20"/>
              </w:rPr>
              <w:t>:</w:t>
            </w:r>
          </w:p>
          <w:p w14:paraId="51591B21" w14:textId="77777777" w:rsidR="00930908" w:rsidRPr="005A47EE" w:rsidRDefault="00930908" w:rsidP="005A47EE">
            <w:pPr>
              <w:pStyle w:val="ListParagraph"/>
              <w:numPr>
                <w:ilvl w:val="0"/>
                <w:numId w:val="7"/>
              </w:numPr>
              <w:rPr>
                <w:rFonts w:ascii="Century Gothic" w:hAnsi="Century Gothic" w:cstheme="minorHAnsi"/>
                <w:sz w:val="20"/>
                <w:szCs w:val="20"/>
              </w:rPr>
            </w:pPr>
            <w:r w:rsidRPr="005A47EE">
              <w:rPr>
                <w:rFonts w:ascii="Century Gothic" w:hAnsi="Century Gothic" w:cstheme="minorHAnsi"/>
                <w:sz w:val="20"/>
                <w:szCs w:val="20"/>
              </w:rPr>
              <w:t>U</w:t>
            </w:r>
            <w:r w:rsidR="008237B0" w:rsidRPr="005A47EE">
              <w:rPr>
                <w:rFonts w:ascii="Century Gothic" w:hAnsi="Century Gothic" w:cstheme="minorHAnsi"/>
                <w:sz w:val="20"/>
                <w:szCs w:val="20"/>
              </w:rPr>
              <w:t>s</w:t>
            </w:r>
            <w:r w:rsidRPr="005A47EE">
              <w:rPr>
                <w:rFonts w:ascii="Century Gothic" w:hAnsi="Century Gothic" w:cstheme="minorHAnsi"/>
                <w:sz w:val="20"/>
                <w:szCs w:val="20"/>
              </w:rPr>
              <w:t>e</w:t>
            </w:r>
            <w:r w:rsidR="008237B0" w:rsidRPr="005A47EE">
              <w:rPr>
                <w:rFonts w:ascii="Century Gothic" w:hAnsi="Century Gothic" w:cstheme="minorHAnsi"/>
                <w:sz w:val="20"/>
                <w:szCs w:val="20"/>
              </w:rPr>
              <w:t xml:space="preserve"> a One Health approach as a basis to age well and live sensitively in the environment</w:t>
            </w:r>
          </w:p>
          <w:p w14:paraId="5861D615" w14:textId="58B00954" w:rsidR="008237B0" w:rsidRPr="00273A18" w:rsidRDefault="00930908" w:rsidP="005A47EE">
            <w:pPr>
              <w:pStyle w:val="ListParagraph"/>
              <w:numPr>
                <w:ilvl w:val="0"/>
                <w:numId w:val="7"/>
              </w:numPr>
              <w:rPr>
                <w:rFonts w:ascii="Century Gothic" w:hAnsi="Century Gothic" w:cstheme="minorHAnsi"/>
                <w:sz w:val="20"/>
                <w:szCs w:val="20"/>
              </w:rPr>
            </w:pPr>
            <w:r w:rsidRPr="005A47EE">
              <w:rPr>
                <w:rFonts w:ascii="Century Gothic" w:hAnsi="Century Gothic" w:cstheme="minorHAnsi"/>
                <w:sz w:val="20"/>
                <w:szCs w:val="20"/>
              </w:rPr>
              <w:t>B</w:t>
            </w:r>
            <w:r w:rsidR="008237B0" w:rsidRPr="005A47EE">
              <w:rPr>
                <w:rFonts w:ascii="Century Gothic" w:hAnsi="Century Gothic" w:cstheme="minorHAnsi"/>
                <w:sz w:val="20"/>
                <w:szCs w:val="20"/>
              </w:rPr>
              <w:t xml:space="preserve">e the UK lead for One Health and the Aquaculture capital of </w:t>
            </w:r>
            <w:r w:rsidR="008237B0" w:rsidRPr="00273A18">
              <w:rPr>
                <w:rFonts w:ascii="Century Gothic" w:hAnsi="Century Gothic" w:cstheme="minorHAnsi"/>
                <w:sz w:val="20"/>
                <w:szCs w:val="20"/>
              </w:rPr>
              <w:t>the UK</w:t>
            </w:r>
            <w:r w:rsidR="005A47EE" w:rsidRPr="00273A18">
              <w:rPr>
                <w:rFonts w:ascii="Century Gothic" w:hAnsi="Century Gothic" w:cstheme="minorHAnsi"/>
                <w:sz w:val="20"/>
                <w:szCs w:val="20"/>
              </w:rPr>
              <w:t xml:space="preserve"> </w:t>
            </w:r>
          </w:p>
          <w:p w14:paraId="3C5EC722" w14:textId="77777777" w:rsidR="008237B0" w:rsidRPr="00B74E07" w:rsidRDefault="008237B0" w:rsidP="008237B0">
            <w:pPr>
              <w:rPr>
                <w:rFonts w:ascii="Century Gothic" w:hAnsi="Century Gothic" w:cstheme="minorHAnsi"/>
                <w:sz w:val="20"/>
                <w:szCs w:val="20"/>
              </w:rPr>
            </w:pPr>
          </w:p>
          <w:p w14:paraId="1B0A4596" w14:textId="17F8126C" w:rsidR="008237B0" w:rsidRPr="00B74E07" w:rsidRDefault="008237B0" w:rsidP="008237B0">
            <w:pPr>
              <w:rPr>
                <w:rFonts w:ascii="Century Gothic" w:hAnsi="Century Gothic" w:cstheme="minorHAnsi"/>
                <w:sz w:val="20"/>
                <w:szCs w:val="20"/>
              </w:rPr>
            </w:pPr>
            <w:r w:rsidRPr="00B74E07">
              <w:rPr>
                <w:rFonts w:ascii="Century Gothic" w:hAnsi="Century Gothic" w:cstheme="minorHAnsi"/>
                <w:sz w:val="20"/>
                <w:szCs w:val="20"/>
              </w:rPr>
              <w:t xml:space="preserve">The Dorset LIS responds directly to </w:t>
            </w:r>
            <w:r w:rsidR="007C342C" w:rsidRPr="00B74E07">
              <w:rPr>
                <w:rFonts w:ascii="Century Gothic" w:hAnsi="Century Gothic" w:cstheme="minorHAnsi"/>
                <w:sz w:val="20"/>
                <w:szCs w:val="20"/>
              </w:rPr>
              <w:t>g</w:t>
            </w:r>
            <w:r w:rsidRPr="00B74E07">
              <w:rPr>
                <w:rFonts w:ascii="Century Gothic" w:hAnsi="Century Gothic" w:cstheme="minorHAnsi"/>
                <w:sz w:val="20"/>
                <w:szCs w:val="20"/>
              </w:rPr>
              <w:t>overnment priorities, e.g. UK Healthy Ageing Mission: For people to enjoy five more years of healthy, independent living by 2035 while narrowing the gap between the experience of the richest and the poorest</w:t>
            </w:r>
            <w:r w:rsidR="00463EA2" w:rsidRPr="00B74E07">
              <w:rPr>
                <w:rFonts w:ascii="Century Gothic" w:hAnsi="Century Gothic" w:cstheme="minorHAnsi"/>
                <w:sz w:val="20"/>
                <w:szCs w:val="20"/>
              </w:rPr>
              <w:t xml:space="preserve"> (page 8)</w:t>
            </w:r>
            <w:r w:rsidR="00B74E07" w:rsidRPr="00B74E07">
              <w:rPr>
                <w:rFonts w:ascii="Century Gothic" w:hAnsi="Century Gothic" w:cstheme="minorHAnsi"/>
                <w:sz w:val="20"/>
                <w:szCs w:val="20"/>
              </w:rPr>
              <w:t>.</w:t>
            </w:r>
          </w:p>
          <w:p w14:paraId="741C43FC" w14:textId="77777777" w:rsidR="008237B0" w:rsidRPr="00B74E07" w:rsidRDefault="008237B0" w:rsidP="008237B0">
            <w:pPr>
              <w:rPr>
                <w:rFonts w:ascii="Century Gothic" w:hAnsi="Century Gothic" w:cstheme="minorHAnsi"/>
                <w:sz w:val="20"/>
                <w:szCs w:val="20"/>
              </w:rPr>
            </w:pPr>
          </w:p>
          <w:p w14:paraId="09F4CC58" w14:textId="68D7B5EA" w:rsidR="008237B0" w:rsidRPr="00B74E07" w:rsidRDefault="008237B0" w:rsidP="008237B0">
            <w:pPr>
              <w:rPr>
                <w:rFonts w:ascii="Century Gothic" w:hAnsi="Century Gothic" w:cstheme="minorHAnsi"/>
                <w:sz w:val="20"/>
                <w:szCs w:val="20"/>
              </w:rPr>
            </w:pPr>
            <w:r w:rsidRPr="00B74E07">
              <w:rPr>
                <w:rFonts w:ascii="Century Gothic" w:hAnsi="Century Gothic" w:cstheme="minorHAnsi"/>
                <w:b/>
                <w:bCs/>
                <w:sz w:val="20"/>
                <w:szCs w:val="20"/>
              </w:rPr>
              <w:t>Dorset’s grand challenge</w:t>
            </w:r>
            <w:r w:rsidR="00463EA2" w:rsidRPr="00B74E07">
              <w:rPr>
                <w:rFonts w:ascii="Century Gothic" w:hAnsi="Century Gothic" w:cstheme="minorHAnsi"/>
                <w:b/>
                <w:bCs/>
                <w:sz w:val="20"/>
                <w:szCs w:val="20"/>
              </w:rPr>
              <w:t xml:space="preserve"> </w:t>
            </w:r>
            <w:r w:rsidRPr="00B74E07">
              <w:rPr>
                <w:rFonts w:ascii="Century Gothic" w:hAnsi="Century Gothic" w:cstheme="minorHAnsi"/>
                <w:b/>
                <w:bCs/>
                <w:sz w:val="20"/>
                <w:szCs w:val="20"/>
              </w:rPr>
              <w:t>– an ageing population/ healthy ageing</w:t>
            </w:r>
            <w:r w:rsidR="008001AD" w:rsidRPr="00B74E07">
              <w:rPr>
                <w:rFonts w:ascii="Century Gothic" w:hAnsi="Century Gothic" w:cstheme="minorHAnsi"/>
                <w:sz w:val="20"/>
                <w:szCs w:val="20"/>
              </w:rPr>
              <w:t xml:space="preserve"> (page 9). </w:t>
            </w:r>
            <w:r w:rsidRPr="00B74E07">
              <w:rPr>
                <w:rFonts w:ascii="Century Gothic" w:hAnsi="Century Gothic" w:cstheme="minorHAnsi"/>
                <w:sz w:val="20"/>
                <w:szCs w:val="20"/>
              </w:rPr>
              <w:t>Dorset has the oldest population and lowest proportion of under 50’s, anywhere in the UK</w:t>
            </w:r>
            <w:r w:rsidR="008001AD" w:rsidRPr="00B74E07">
              <w:rPr>
                <w:rFonts w:ascii="Century Gothic" w:hAnsi="Century Gothic" w:cstheme="minorHAnsi"/>
                <w:sz w:val="20"/>
                <w:szCs w:val="20"/>
              </w:rPr>
              <w:t>:</w:t>
            </w:r>
          </w:p>
          <w:p w14:paraId="0E1B26A7" w14:textId="60BCBAB9" w:rsidR="008237B0" w:rsidRPr="00B74E07" w:rsidRDefault="008237B0" w:rsidP="008001AD">
            <w:pPr>
              <w:pStyle w:val="ListParagraph"/>
              <w:numPr>
                <w:ilvl w:val="0"/>
                <w:numId w:val="6"/>
              </w:numPr>
              <w:rPr>
                <w:rFonts w:ascii="Century Gothic" w:hAnsi="Century Gothic" w:cstheme="minorHAnsi"/>
                <w:sz w:val="20"/>
                <w:szCs w:val="20"/>
              </w:rPr>
            </w:pPr>
            <w:r w:rsidRPr="00B74E07">
              <w:rPr>
                <w:rFonts w:ascii="Century Gothic" w:hAnsi="Century Gothic" w:cstheme="minorHAnsi"/>
                <w:sz w:val="20"/>
                <w:szCs w:val="20"/>
              </w:rPr>
              <w:t>By 2025, almost 40% of the Dorset population could be over 60 (compared with</w:t>
            </w:r>
            <w:r w:rsidR="00463EA2" w:rsidRPr="00B74E07">
              <w:rPr>
                <w:rFonts w:ascii="Century Gothic" w:hAnsi="Century Gothic" w:cstheme="minorHAnsi"/>
                <w:sz w:val="20"/>
                <w:szCs w:val="20"/>
              </w:rPr>
              <w:t xml:space="preserve"> </w:t>
            </w:r>
            <w:r w:rsidRPr="00B74E07">
              <w:rPr>
                <w:rFonts w:ascii="Century Gothic" w:hAnsi="Century Gothic" w:cstheme="minorHAnsi"/>
                <w:sz w:val="20"/>
                <w:szCs w:val="20"/>
              </w:rPr>
              <w:t>under 25% in England).</w:t>
            </w:r>
          </w:p>
          <w:p w14:paraId="0CF22063" w14:textId="2C8926BC" w:rsidR="008237B0" w:rsidRPr="00B74E07" w:rsidRDefault="008001AD" w:rsidP="008001AD">
            <w:pPr>
              <w:pStyle w:val="ListParagraph"/>
              <w:numPr>
                <w:ilvl w:val="0"/>
                <w:numId w:val="6"/>
              </w:numPr>
              <w:rPr>
                <w:rFonts w:ascii="Century Gothic" w:hAnsi="Century Gothic" w:cstheme="minorHAnsi"/>
                <w:sz w:val="20"/>
                <w:szCs w:val="20"/>
              </w:rPr>
            </w:pPr>
            <w:r w:rsidRPr="00B74E07">
              <w:rPr>
                <w:rFonts w:ascii="Century Gothic" w:hAnsi="Century Gothic" w:cstheme="minorHAnsi"/>
                <w:sz w:val="20"/>
                <w:szCs w:val="20"/>
              </w:rPr>
              <w:t>B</w:t>
            </w:r>
            <w:r w:rsidR="008237B0" w:rsidRPr="00B74E07">
              <w:rPr>
                <w:rFonts w:ascii="Century Gothic" w:hAnsi="Century Gothic" w:cstheme="minorHAnsi"/>
                <w:sz w:val="20"/>
                <w:szCs w:val="20"/>
              </w:rPr>
              <w:t>y 2035 Dorset will face a potential vacancy replacement of half its current</w:t>
            </w:r>
            <w:r w:rsidR="00463EA2" w:rsidRPr="00B74E07">
              <w:rPr>
                <w:rFonts w:ascii="Century Gothic" w:hAnsi="Century Gothic" w:cstheme="minorHAnsi"/>
                <w:sz w:val="20"/>
                <w:szCs w:val="20"/>
              </w:rPr>
              <w:t xml:space="preserve"> </w:t>
            </w:r>
            <w:r w:rsidR="008237B0" w:rsidRPr="00B74E07">
              <w:rPr>
                <w:rFonts w:ascii="Century Gothic" w:hAnsi="Century Gothic" w:cstheme="minorHAnsi"/>
                <w:sz w:val="20"/>
                <w:szCs w:val="20"/>
              </w:rPr>
              <w:t>workforce – over 100,000 employees.</w:t>
            </w:r>
          </w:p>
          <w:p w14:paraId="58F2C5E8" w14:textId="217201B6" w:rsidR="008237B0" w:rsidRPr="00B74E07" w:rsidRDefault="008237B0" w:rsidP="008001AD">
            <w:pPr>
              <w:pStyle w:val="ListParagraph"/>
              <w:numPr>
                <w:ilvl w:val="0"/>
                <w:numId w:val="6"/>
              </w:numPr>
              <w:rPr>
                <w:rFonts w:ascii="Century Gothic" w:hAnsi="Century Gothic" w:cstheme="minorHAnsi"/>
                <w:sz w:val="20"/>
                <w:szCs w:val="20"/>
              </w:rPr>
            </w:pPr>
            <w:r w:rsidRPr="00B74E07">
              <w:rPr>
                <w:rFonts w:ascii="Century Gothic" w:hAnsi="Century Gothic" w:cstheme="minorHAnsi"/>
                <w:sz w:val="20"/>
                <w:szCs w:val="20"/>
              </w:rPr>
              <w:t>By 2040 it will have a dependency ratio of 1 (that’s one person working for every</w:t>
            </w:r>
            <w:r w:rsidR="00463EA2" w:rsidRPr="00B74E07">
              <w:rPr>
                <w:rFonts w:ascii="Century Gothic" w:hAnsi="Century Gothic" w:cstheme="minorHAnsi"/>
                <w:sz w:val="20"/>
                <w:szCs w:val="20"/>
              </w:rPr>
              <w:t xml:space="preserve"> </w:t>
            </w:r>
            <w:r w:rsidRPr="00B74E07">
              <w:rPr>
                <w:rFonts w:ascii="Century Gothic" w:hAnsi="Century Gothic" w:cstheme="minorHAnsi"/>
                <w:sz w:val="20"/>
                <w:szCs w:val="20"/>
              </w:rPr>
              <w:t>person of pensionable age).</w:t>
            </w:r>
          </w:p>
          <w:p w14:paraId="749F44B2" w14:textId="77777777" w:rsidR="008237B0" w:rsidRPr="00B74E07" w:rsidRDefault="008237B0" w:rsidP="008237B0">
            <w:pPr>
              <w:rPr>
                <w:rFonts w:ascii="Century Gothic" w:hAnsi="Century Gothic" w:cstheme="minorHAnsi"/>
                <w:sz w:val="20"/>
                <w:szCs w:val="20"/>
              </w:rPr>
            </w:pPr>
          </w:p>
          <w:p w14:paraId="0F1E5E10" w14:textId="288F5355" w:rsidR="008237B0" w:rsidRPr="00B74E07" w:rsidRDefault="008237B0" w:rsidP="008237B0">
            <w:pPr>
              <w:rPr>
                <w:rFonts w:ascii="Century Gothic" w:hAnsi="Century Gothic" w:cstheme="minorHAnsi"/>
                <w:sz w:val="20"/>
                <w:szCs w:val="20"/>
              </w:rPr>
            </w:pPr>
            <w:r w:rsidRPr="00B74E07">
              <w:rPr>
                <w:rFonts w:ascii="Century Gothic" w:hAnsi="Century Gothic" w:cstheme="minorHAnsi"/>
                <w:sz w:val="20"/>
                <w:szCs w:val="20"/>
              </w:rPr>
              <w:t>The ageing challenge will have economic implications for Dorset sooner than other</w:t>
            </w:r>
            <w:r w:rsidR="008001AD" w:rsidRPr="00B74E07">
              <w:rPr>
                <w:rFonts w:ascii="Century Gothic" w:hAnsi="Century Gothic" w:cstheme="minorHAnsi"/>
                <w:sz w:val="20"/>
                <w:szCs w:val="20"/>
              </w:rPr>
              <w:t xml:space="preserve"> </w:t>
            </w:r>
            <w:r w:rsidRPr="00B74E07">
              <w:rPr>
                <w:rFonts w:ascii="Century Gothic" w:hAnsi="Century Gothic" w:cstheme="minorHAnsi"/>
                <w:sz w:val="20"/>
                <w:szCs w:val="20"/>
              </w:rPr>
              <w:t>places</w:t>
            </w:r>
            <w:r w:rsidR="008001AD" w:rsidRPr="00B74E07">
              <w:rPr>
                <w:rFonts w:ascii="Century Gothic" w:hAnsi="Century Gothic" w:cstheme="minorHAnsi"/>
                <w:sz w:val="20"/>
                <w:szCs w:val="20"/>
              </w:rPr>
              <w:t xml:space="preserve">. </w:t>
            </w:r>
            <w:r w:rsidRPr="00B74E07">
              <w:rPr>
                <w:rFonts w:ascii="Century Gothic" w:hAnsi="Century Gothic" w:cstheme="minorHAnsi"/>
                <w:sz w:val="20"/>
                <w:szCs w:val="20"/>
              </w:rPr>
              <w:t xml:space="preserve">Dorset </w:t>
            </w:r>
            <w:proofErr w:type="gramStart"/>
            <w:r w:rsidRPr="00B74E07">
              <w:rPr>
                <w:rFonts w:ascii="Century Gothic" w:hAnsi="Century Gothic" w:cstheme="minorHAnsi"/>
                <w:sz w:val="20"/>
                <w:szCs w:val="20"/>
              </w:rPr>
              <w:t>has the opportunity to</w:t>
            </w:r>
            <w:proofErr w:type="gramEnd"/>
            <w:r w:rsidRPr="00B74E07">
              <w:rPr>
                <w:rFonts w:ascii="Century Gothic" w:hAnsi="Century Gothic" w:cstheme="minorHAnsi"/>
                <w:sz w:val="20"/>
                <w:szCs w:val="20"/>
              </w:rPr>
              <w:t xml:space="preserve"> test responses to ageing for better outcomes for people, and to harness this challenge into an economic strength.</w:t>
            </w:r>
          </w:p>
          <w:p w14:paraId="1B0B3E3E" w14:textId="77777777" w:rsidR="008237B0" w:rsidRPr="00B74E07" w:rsidRDefault="008237B0" w:rsidP="008237B0">
            <w:pPr>
              <w:rPr>
                <w:rFonts w:ascii="Century Gothic" w:hAnsi="Century Gothic" w:cstheme="minorHAnsi"/>
                <w:sz w:val="20"/>
                <w:szCs w:val="20"/>
              </w:rPr>
            </w:pPr>
          </w:p>
          <w:p w14:paraId="195F8D5E" w14:textId="00140BE8" w:rsidR="008237B0" w:rsidRPr="00B74E07" w:rsidRDefault="008237B0" w:rsidP="008237B0">
            <w:pPr>
              <w:rPr>
                <w:rFonts w:ascii="Century Gothic" w:hAnsi="Century Gothic" w:cstheme="minorHAnsi"/>
                <w:sz w:val="20"/>
                <w:szCs w:val="20"/>
              </w:rPr>
            </w:pPr>
            <w:r w:rsidRPr="00B74E07">
              <w:rPr>
                <w:rFonts w:ascii="Century Gothic" w:hAnsi="Century Gothic" w:cstheme="minorHAnsi"/>
                <w:sz w:val="20"/>
                <w:szCs w:val="20"/>
              </w:rPr>
              <w:t xml:space="preserve">Recognition that large-scale transformation is required to meet the grand challenge of healthy ageing. </w:t>
            </w:r>
          </w:p>
          <w:p w14:paraId="1C19854C" w14:textId="77777777" w:rsidR="00463EA2" w:rsidRPr="00B74E07" w:rsidRDefault="00463EA2" w:rsidP="008237B0">
            <w:pPr>
              <w:rPr>
                <w:rFonts w:ascii="Century Gothic" w:hAnsi="Century Gothic" w:cstheme="minorHAnsi"/>
                <w:sz w:val="20"/>
                <w:szCs w:val="20"/>
              </w:rPr>
            </w:pPr>
          </w:p>
          <w:p w14:paraId="1AA8E536" w14:textId="53F47919" w:rsidR="008237B0" w:rsidRPr="00B74E07" w:rsidRDefault="008237B0" w:rsidP="008237B0">
            <w:pPr>
              <w:rPr>
                <w:rFonts w:ascii="Century Gothic" w:hAnsi="Century Gothic" w:cstheme="minorHAnsi"/>
                <w:sz w:val="20"/>
                <w:szCs w:val="20"/>
              </w:rPr>
            </w:pPr>
            <w:r w:rsidRPr="00B74E07">
              <w:rPr>
                <w:rFonts w:ascii="Century Gothic" w:hAnsi="Century Gothic" w:cstheme="minorHAnsi"/>
                <w:sz w:val="20"/>
                <w:szCs w:val="20"/>
              </w:rPr>
              <w:t>Public and private organisations across Dorset</w:t>
            </w:r>
            <w:r w:rsidR="00B74E07" w:rsidRPr="00B74E07">
              <w:rPr>
                <w:rFonts w:ascii="Century Gothic" w:hAnsi="Century Gothic" w:cstheme="minorHAnsi"/>
                <w:sz w:val="20"/>
                <w:szCs w:val="20"/>
              </w:rPr>
              <w:t>,</w:t>
            </w:r>
            <w:r w:rsidRPr="00B74E07">
              <w:rPr>
                <w:rFonts w:ascii="Century Gothic" w:hAnsi="Century Gothic" w:cstheme="minorHAnsi"/>
                <w:sz w:val="20"/>
                <w:szCs w:val="20"/>
              </w:rPr>
              <w:t xml:space="preserve"> and beyond</w:t>
            </w:r>
            <w:r w:rsidR="00B74E07" w:rsidRPr="00B74E07">
              <w:rPr>
                <w:rFonts w:ascii="Century Gothic" w:hAnsi="Century Gothic" w:cstheme="minorHAnsi"/>
                <w:sz w:val="20"/>
                <w:szCs w:val="20"/>
              </w:rPr>
              <w:t>,</w:t>
            </w:r>
            <w:r w:rsidRPr="00B74E07">
              <w:rPr>
                <w:rFonts w:ascii="Century Gothic" w:hAnsi="Century Gothic" w:cstheme="minorHAnsi"/>
                <w:sz w:val="20"/>
                <w:szCs w:val="20"/>
              </w:rPr>
              <w:t xml:space="preserve"> are working</w:t>
            </w:r>
            <w:r w:rsidR="00463EA2" w:rsidRPr="00B74E07">
              <w:rPr>
                <w:rFonts w:ascii="Century Gothic" w:hAnsi="Century Gothic" w:cstheme="minorHAnsi"/>
                <w:sz w:val="20"/>
                <w:szCs w:val="20"/>
              </w:rPr>
              <w:t xml:space="preserve"> </w:t>
            </w:r>
            <w:r w:rsidRPr="00B74E07">
              <w:rPr>
                <w:rFonts w:ascii="Century Gothic" w:hAnsi="Century Gothic" w:cstheme="minorHAnsi"/>
                <w:sz w:val="20"/>
                <w:szCs w:val="20"/>
              </w:rPr>
              <w:t xml:space="preserve">together to understand the future demands of health and ageing, of meeting population shifts in an environment of global climate change. </w:t>
            </w:r>
          </w:p>
          <w:p w14:paraId="5C6DF8F2" w14:textId="77777777" w:rsidR="008237B0" w:rsidRPr="00B74E07" w:rsidRDefault="008237B0" w:rsidP="008237B0">
            <w:pPr>
              <w:rPr>
                <w:rFonts w:ascii="Century Gothic" w:hAnsi="Century Gothic" w:cstheme="minorHAnsi"/>
                <w:sz w:val="20"/>
                <w:szCs w:val="20"/>
              </w:rPr>
            </w:pPr>
          </w:p>
          <w:p w14:paraId="01F452D4" w14:textId="77777777" w:rsidR="008237B0" w:rsidRPr="00B74E07" w:rsidRDefault="008237B0" w:rsidP="008237B0">
            <w:pPr>
              <w:rPr>
                <w:rFonts w:ascii="Century Gothic" w:hAnsi="Century Gothic" w:cstheme="minorHAnsi"/>
                <w:sz w:val="20"/>
                <w:szCs w:val="20"/>
              </w:rPr>
            </w:pPr>
            <w:r w:rsidRPr="00B74E07">
              <w:rPr>
                <w:rFonts w:ascii="Century Gothic" w:hAnsi="Century Gothic" w:cstheme="minorHAnsi"/>
                <w:sz w:val="20"/>
                <w:szCs w:val="20"/>
              </w:rPr>
              <w:t>A ‘One Health*’ focus – central to Dorset as environment is important, as well as demands of population and global climate change</w:t>
            </w:r>
          </w:p>
          <w:p w14:paraId="151A4C9C" w14:textId="77777777" w:rsidR="008237B0" w:rsidRPr="00B74E07" w:rsidRDefault="008237B0" w:rsidP="008237B0">
            <w:pPr>
              <w:rPr>
                <w:rFonts w:ascii="Century Gothic" w:hAnsi="Century Gothic" w:cstheme="minorHAnsi"/>
                <w:sz w:val="20"/>
                <w:szCs w:val="20"/>
              </w:rPr>
            </w:pPr>
          </w:p>
          <w:p w14:paraId="2CF9BBFD" w14:textId="142DECC2" w:rsidR="008237B0" w:rsidRPr="00B74E07" w:rsidRDefault="008237B0" w:rsidP="008237B0">
            <w:pPr>
              <w:rPr>
                <w:rFonts w:ascii="Century Gothic" w:hAnsi="Century Gothic" w:cstheme="minorHAnsi"/>
                <w:sz w:val="20"/>
                <w:szCs w:val="20"/>
              </w:rPr>
            </w:pPr>
            <w:proofErr w:type="gramStart"/>
            <w:r w:rsidRPr="00B74E07">
              <w:rPr>
                <w:rFonts w:ascii="Century Gothic" w:hAnsi="Century Gothic" w:cstheme="minorHAnsi"/>
                <w:sz w:val="20"/>
                <w:szCs w:val="20"/>
              </w:rPr>
              <w:t>*</w:t>
            </w:r>
            <w:r w:rsidR="005A47EE">
              <w:rPr>
                <w:rFonts w:ascii="Century Gothic" w:hAnsi="Century Gothic" w:cstheme="minorHAnsi"/>
                <w:sz w:val="20"/>
                <w:szCs w:val="20"/>
              </w:rPr>
              <w:t>”</w:t>
            </w:r>
            <w:r w:rsidRPr="00B74E07">
              <w:rPr>
                <w:rFonts w:ascii="Century Gothic" w:hAnsi="Century Gothic" w:cstheme="minorHAnsi"/>
                <w:sz w:val="20"/>
                <w:szCs w:val="20"/>
              </w:rPr>
              <w:t>One</w:t>
            </w:r>
            <w:proofErr w:type="gramEnd"/>
            <w:r w:rsidRPr="00B74E07">
              <w:rPr>
                <w:rFonts w:ascii="Century Gothic" w:hAnsi="Century Gothic" w:cstheme="minorHAnsi"/>
                <w:sz w:val="20"/>
                <w:szCs w:val="20"/>
              </w:rPr>
              <w:t xml:space="preserve"> Health recognises that the health of humans, animals and ecosystems are interconnected. It involves applying a coordinated, collaborative, multidisciplinary and cross-sectoral approach to address potential or existing risks that originate at the animal-human-ecosystems interface</w:t>
            </w:r>
            <w:r w:rsidR="005A47EE">
              <w:rPr>
                <w:rFonts w:ascii="Century Gothic" w:hAnsi="Century Gothic" w:cstheme="minorHAnsi"/>
                <w:sz w:val="20"/>
                <w:szCs w:val="20"/>
              </w:rPr>
              <w:t xml:space="preserve">” </w:t>
            </w:r>
            <w:r w:rsidR="005A47EE" w:rsidRPr="005A47EE">
              <w:rPr>
                <w:rFonts w:ascii="Century Gothic" w:hAnsi="Century Gothic" w:cstheme="minorHAnsi"/>
                <w:i/>
                <w:iCs/>
                <w:sz w:val="20"/>
                <w:szCs w:val="20"/>
              </w:rPr>
              <w:t>(</w:t>
            </w:r>
            <w:r w:rsidRPr="005A47EE">
              <w:rPr>
                <w:rFonts w:ascii="Century Gothic" w:hAnsi="Century Gothic" w:cstheme="minorHAnsi"/>
                <w:i/>
                <w:iCs/>
                <w:sz w:val="20"/>
                <w:szCs w:val="20"/>
              </w:rPr>
              <w:t>One Health Global Network, 2015</w:t>
            </w:r>
            <w:r w:rsidR="005A47EE">
              <w:rPr>
                <w:rFonts w:ascii="Century Gothic" w:hAnsi="Century Gothic" w:cstheme="minorHAnsi"/>
                <w:sz w:val="20"/>
                <w:szCs w:val="20"/>
              </w:rPr>
              <w:t>)</w:t>
            </w:r>
            <w:r w:rsidRPr="00B74E07">
              <w:rPr>
                <w:rFonts w:ascii="Century Gothic" w:hAnsi="Century Gothic" w:cstheme="minorHAnsi"/>
                <w:sz w:val="20"/>
                <w:szCs w:val="20"/>
              </w:rPr>
              <w:t>.</w:t>
            </w:r>
          </w:p>
          <w:p w14:paraId="206B560F" w14:textId="77777777" w:rsidR="008237B0" w:rsidRPr="00B74E07" w:rsidRDefault="008237B0">
            <w:pPr>
              <w:rPr>
                <w:rFonts w:ascii="Century Gothic" w:hAnsi="Century Gothic" w:cstheme="minorHAnsi"/>
                <w:sz w:val="20"/>
                <w:szCs w:val="20"/>
              </w:rPr>
            </w:pPr>
          </w:p>
          <w:p w14:paraId="4896817F" w14:textId="54A42E05" w:rsidR="008237B0" w:rsidRPr="00B74E07" w:rsidRDefault="008237B0" w:rsidP="008237B0">
            <w:pPr>
              <w:rPr>
                <w:rFonts w:ascii="Century Gothic" w:hAnsi="Century Gothic" w:cstheme="minorHAnsi"/>
                <w:sz w:val="20"/>
                <w:szCs w:val="20"/>
              </w:rPr>
            </w:pPr>
            <w:bookmarkStart w:id="0" w:name="One_Health"/>
            <w:r w:rsidRPr="00B74E07">
              <w:rPr>
                <w:rFonts w:ascii="Century Gothic" w:hAnsi="Century Gothic" w:cstheme="minorHAnsi"/>
                <w:b/>
                <w:bCs/>
                <w:sz w:val="20"/>
                <w:szCs w:val="20"/>
              </w:rPr>
              <w:t>One Health</w:t>
            </w:r>
            <w:r w:rsidR="00463EA2" w:rsidRPr="00B74E07">
              <w:rPr>
                <w:rFonts w:ascii="Century Gothic" w:hAnsi="Century Gothic" w:cstheme="minorHAnsi"/>
                <w:sz w:val="20"/>
                <w:szCs w:val="20"/>
              </w:rPr>
              <w:t xml:space="preserve"> (page 16)</w:t>
            </w:r>
          </w:p>
          <w:bookmarkEnd w:id="0"/>
          <w:p w14:paraId="0963F4A0" w14:textId="39658A10" w:rsidR="008237B0" w:rsidRPr="00B74E07" w:rsidRDefault="008237B0" w:rsidP="008237B0">
            <w:pPr>
              <w:rPr>
                <w:rFonts w:ascii="Century Gothic" w:hAnsi="Century Gothic" w:cstheme="minorHAnsi"/>
                <w:sz w:val="20"/>
                <w:szCs w:val="20"/>
              </w:rPr>
            </w:pPr>
            <w:r w:rsidRPr="00B74E07">
              <w:rPr>
                <w:rFonts w:ascii="Century Gothic" w:hAnsi="Century Gothic" w:cstheme="minorHAnsi"/>
                <w:sz w:val="20"/>
                <w:szCs w:val="20"/>
              </w:rPr>
              <w:t>Leading a combined approach to the healthy ageing and clean growth challenges through a ‘One Health’ approach to achieve the best, cross-generational health outcomes for humans, nature and the environment with organisations working together to revolutionise future living in Dorset</w:t>
            </w:r>
            <w:r w:rsidR="008001AD" w:rsidRPr="00B74E07">
              <w:rPr>
                <w:rFonts w:ascii="Century Gothic" w:hAnsi="Century Gothic" w:cstheme="minorHAnsi"/>
                <w:sz w:val="20"/>
                <w:szCs w:val="20"/>
              </w:rPr>
              <w:t>:</w:t>
            </w:r>
          </w:p>
          <w:p w14:paraId="5AAC502D" w14:textId="77BEEF03" w:rsidR="008237B0" w:rsidRPr="00B74E07" w:rsidRDefault="008237B0" w:rsidP="008001AD">
            <w:pPr>
              <w:pStyle w:val="ListParagraph"/>
              <w:numPr>
                <w:ilvl w:val="0"/>
                <w:numId w:val="3"/>
              </w:numPr>
              <w:rPr>
                <w:rFonts w:ascii="Century Gothic" w:hAnsi="Century Gothic" w:cstheme="minorHAnsi"/>
                <w:sz w:val="20"/>
                <w:szCs w:val="20"/>
              </w:rPr>
            </w:pPr>
            <w:r w:rsidRPr="00B74E07">
              <w:rPr>
                <w:rFonts w:ascii="Century Gothic" w:hAnsi="Century Gothic" w:cstheme="minorHAnsi"/>
                <w:sz w:val="20"/>
                <w:szCs w:val="20"/>
              </w:rPr>
              <w:t>Positioning Dorset as the UK lead for One Health</w:t>
            </w:r>
          </w:p>
          <w:p w14:paraId="1F8CB514" w14:textId="64D02E58" w:rsidR="008237B0" w:rsidRPr="00B74E07" w:rsidRDefault="008237B0" w:rsidP="008001AD">
            <w:pPr>
              <w:pStyle w:val="ListParagraph"/>
              <w:numPr>
                <w:ilvl w:val="0"/>
                <w:numId w:val="3"/>
              </w:numPr>
              <w:rPr>
                <w:rFonts w:ascii="Century Gothic" w:hAnsi="Century Gothic" w:cstheme="minorHAnsi"/>
                <w:sz w:val="20"/>
                <w:szCs w:val="20"/>
              </w:rPr>
            </w:pPr>
            <w:r w:rsidRPr="00B74E07">
              <w:rPr>
                <w:rFonts w:ascii="Century Gothic" w:hAnsi="Century Gothic" w:cstheme="minorHAnsi"/>
                <w:sz w:val="20"/>
                <w:szCs w:val="20"/>
              </w:rPr>
              <w:t xml:space="preserve">Developing ‘accelerator centres’ for human, animal/nature </w:t>
            </w:r>
            <w:r w:rsidR="008001AD" w:rsidRPr="00B74E07">
              <w:rPr>
                <w:rFonts w:ascii="Century Gothic" w:hAnsi="Century Gothic" w:cstheme="minorHAnsi"/>
                <w:sz w:val="20"/>
                <w:szCs w:val="20"/>
              </w:rPr>
              <w:t>a</w:t>
            </w:r>
            <w:r w:rsidRPr="00B74E07">
              <w:rPr>
                <w:rFonts w:ascii="Century Gothic" w:hAnsi="Century Gothic" w:cstheme="minorHAnsi"/>
                <w:sz w:val="20"/>
                <w:szCs w:val="20"/>
              </w:rPr>
              <w:t>nd health innovation and testing:</w:t>
            </w:r>
          </w:p>
          <w:p w14:paraId="740B74DD" w14:textId="5DC6D2EF" w:rsidR="008237B0" w:rsidRPr="00B74E07" w:rsidRDefault="008001AD" w:rsidP="008001AD">
            <w:pPr>
              <w:pStyle w:val="ListParagraph"/>
              <w:numPr>
                <w:ilvl w:val="0"/>
                <w:numId w:val="4"/>
              </w:numPr>
              <w:rPr>
                <w:rFonts w:ascii="Century Gothic" w:hAnsi="Century Gothic" w:cstheme="minorHAnsi"/>
                <w:sz w:val="20"/>
                <w:szCs w:val="20"/>
              </w:rPr>
            </w:pPr>
            <w:r w:rsidRPr="00B74E07">
              <w:rPr>
                <w:rFonts w:ascii="Century Gothic" w:hAnsi="Century Gothic" w:cstheme="minorHAnsi"/>
                <w:sz w:val="20"/>
                <w:szCs w:val="20"/>
              </w:rPr>
              <w:t xml:space="preserve">  </w:t>
            </w:r>
            <w:r w:rsidR="008237B0" w:rsidRPr="00B74E07">
              <w:rPr>
                <w:rFonts w:ascii="Century Gothic" w:hAnsi="Century Gothic" w:cstheme="minorHAnsi"/>
                <w:sz w:val="20"/>
                <w:szCs w:val="20"/>
              </w:rPr>
              <w:t>Human Health Institute (Living Lab)</w:t>
            </w:r>
          </w:p>
          <w:p w14:paraId="768F2FC1" w14:textId="1E475E5A" w:rsidR="008237B0" w:rsidRPr="00B74E07" w:rsidRDefault="008001AD" w:rsidP="008001AD">
            <w:pPr>
              <w:pStyle w:val="ListParagraph"/>
              <w:numPr>
                <w:ilvl w:val="0"/>
                <w:numId w:val="4"/>
              </w:numPr>
              <w:rPr>
                <w:rFonts w:ascii="Century Gothic" w:hAnsi="Century Gothic" w:cstheme="minorHAnsi"/>
                <w:sz w:val="20"/>
                <w:szCs w:val="20"/>
              </w:rPr>
            </w:pPr>
            <w:r w:rsidRPr="00B74E07">
              <w:rPr>
                <w:rFonts w:ascii="Century Gothic" w:hAnsi="Century Gothic" w:cstheme="minorHAnsi"/>
                <w:sz w:val="20"/>
                <w:szCs w:val="20"/>
              </w:rPr>
              <w:t xml:space="preserve">  </w:t>
            </w:r>
            <w:r w:rsidR="008237B0" w:rsidRPr="00B74E07">
              <w:rPr>
                <w:rFonts w:ascii="Century Gothic" w:hAnsi="Century Gothic" w:cstheme="minorHAnsi"/>
                <w:sz w:val="20"/>
                <w:szCs w:val="20"/>
              </w:rPr>
              <w:t xml:space="preserve">One Health Aquaculture Capital </w:t>
            </w:r>
            <w:r w:rsidR="008237B0" w:rsidRPr="00273A18">
              <w:rPr>
                <w:rFonts w:ascii="Century Gothic" w:hAnsi="Century Gothic" w:cstheme="minorHAnsi"/>
                <w:sz w:val="20"/>
                <w:szCs w:val="20"/>
              </w:rPr>
              <w:t>of the UK</w:t>
            </w:r>
            <w:r w:rsidRPr="00273A18">
              <w:rPr>
                <w:rFonts w:ascii="Century Gothic" w:hAnsi="Century Gothic" w:cstheme="minorHAnsi"/>
                <w:sz w:val="20"/>
                <w:szCs w:val="20"/>
              </w:rPr>
              <w:t>.</w:t>
            </w:r>
          </w:p>
          <w:p w14:paraId="6E27E77C" w14:textId="77777777" w:rsidR="008237B0" w:rsidRPr="00B74E07" w:rsidRDefault="008237B0" w:rsidP="008237B0">
            <w:pPr>
              <w:rPr>
                <w:rFonts w:ascii="Century Gothic" w:hAnsi="Century Gothic" w:cstheme="minorHAnsi"/>
                <w:sz w:val="20"/>
                <w:szCs w:val="20"/>
              </w:rPr>
            </w:pPr>
          </w:p>
          <w:p w14:paraId="09823051" w14:textId="037811F3" w:rsidR="008237B0" w:rsidRPr="00B74E07" w:rsidRDefault="008237B0" w:rsidP="008237B0">
            <w:pPr>
              <w:rPr>
                <w:rFonts w:ascii="Century Gothic" w:hAnsi="Century Gothic" w:cstheme="minorHAnsi"/>
                <w:sz w:val="20"/>
                <w:szCs w:val="20"/>
              </w:rPr>
            </w:pPr>
            <w:r w:rsidRPr="00B74E07">
              <w:rPr>
                <w:rFonts w:ascii="Century Gothic" w:hAnsi="Century Gothic" w:cstheme="minorHAnsi"/>
                <w:sz w:val="20"/>
                <w:szCs w:val="20"/>
              </w:rPr>
              <w:t>Dorset is the nucleus of a One Health Innovation Accelerator. Given the absolute significance of the ageing demographic in Dorset alongside the importance and scale of the natural environment and key assets such as Poole Harbour and Portland Port, the One Health cluster is a unique situation for Dorset to develop new economic opportunities on the basis of a particular supply of situation and assets.</w:t>
            </w:r>
          </w:p>
          <w:p w14:paraId="628453A3" w14:textId="77777777" w:rsidR="008237B0" w:rsidRPr="00B74E07" w:rsidRDefault="008237B0" w:rsidP="008237B0">
            <w:pPr>
              <w:rPr>
                <w:rFonts w:ascii="Century Gothic" w:hAnsi="Century Gothic" w:cstheme="minorHAnsi"/>
                <w:sz w:val="20"/>
                <w:szCs w:val="20"/>
              </w:rPr>
            </w:pPr>
          </w:p>
          <w:p w14:paraId="21D36AB3" w14:textId="174B6D83" w:rsidR="008237B0" w:rsidRPr="00B74E07" w:rsidRDefault="008237B0" w:rsidP="008237B0">
            <w:pPr>
              <w:rPr>
                <w:rFonts w:ascii="Century Gothic" w:hAnsi="Century Gothic" w:cstheme="minorHAnsi"/>
                <w:sz w:val="20"/>
                <w:szCs w:val="20"/>
              </w:rPr>
            </w:pPr>
            <w:r w:rsidRPr="00B74E07">
              <w:rPr>
                <w:rFonts w:ascii="Century Gothic" w:hAnsi="Century Gothic" w:cstheme="minorHAnsi"/>
                <w:sz w:val="20"/>
                <w:szCs w:val="20"/>
              </w:rPr>
              <w:t>One Health Innovation Accelerator - underpinned by clusters working together to tackle the linked issues of human healthy ageing/living and clean growth, encompassing animal health and the ‘health’ of our environment – addressing climate change, loss of biodiversity and the quality and sustainability of food production.</w:t>
            </w:r>
          </w:p>
          <w:p w14:paraId="46B112D8" w14:textId="77777777" w:rsidR="008237B0" w:rsidRPr="00B74E07" w:rsidRDefault="008237B0" w:rsidP="008237B0">
            <w:pPr>
              <w:rPr>
                <w:rFonts w:ascii="Century Gothic" w:hAnsi="Century Gothic" w:cstheme="minorHAnsi"/>
                <w:sz w:val="20"/>
                <w:szCs w:val="20"/>
              </w:rPr>
            </w:pPr>
          </w:p>
          <w:p w14:paraId="122CBCB1" w14:textId="77777777" w:rsidR="008237B0" w:rsidRPr="00B74E07" w:rsidRDefault="008237B0" w:rsidP="008237B0">
            <w:pPr>
              <w:rPr>
                <w:rFonts w:ascii="Century Gothic" w:hAnsi="Century Gothic" w:cstheme="minorHAnsi"/>
                <w:sz w:val="20"/>
                <w:szCs w:val="20"/>
              </w:rPr>
            </w:pPr>
            <w:r w:rsidRPr="00B74E07">
              <w:rPr>
                <w:rFonts w:ascii="Century Gothic" w:hAnsi="Century Gothic" w:cstheme="minorHAnsi"/>
                <w:sz w:val="20"/>
                <w:szCs w:val="20"/>
              </w:rPr>
              <w:t>Education providers and research are specialising in the One Health spectrum.</w:t>
            </w:r>
          </w:p>
          <w:p w14:paraId="594F8C12" w14:textId="77777777" w:rsidR="008237B0" w:rsidRPr="00B74E07" w:rsidRDefault="008237B0" w:rsidP="008237B0">
            <w:pPr>
              <w:rPr>
                <w:rFonts w:ascii="Century Gothic" w:hAnsi="Century Gothic" w:cstheme="minorHAnsi"/>
                <w:sz w:val="20"/>
                <w:szCs w:val="20"/>
              </w:rPr>
            </w:pPr>
          </w:p>
          <w:p w14:paraId="5BBD6A1A" w14:textId="77777777" w:rsidR="008237B0" w:rsidRPr="00B74E07" w:rsidRDefault="008237B0" w:rsidP="008237B0">
            <w:pPr>
              <w:rPr>
                <w:rFonts w:ascii="Century Gothic" w:hAnsi="Century Gothic" w:cstheme="minorHAnsi"/>
                <w:sz w:val="20"/>
                <w:szCs w:val="20"/>
              </w:rPr>
            </w:pPr>
            <w:r w:rsidRPr="00B74E07">
              <w:rPr>
                <w:rFonts w:ascii="Century Gothic" w:hAnsi="Century Gothic" w:cstheme="minorHAnsi"/>
                <w:sz w:val="20"/>
                <w:szCs w:val="20"/>
              </w:rPr>
              <w:t>Interconnectedness of aquaculture, clean growth, sustainability in farming and food production, link to healthier aging and One Health agenda.</w:t>
            </w:r>
          </w:p>
          <w:p w14:paraId="77B81C78" w14:textId="77777777" w:rsidR="008237B0" w:rsidRPr="00B74E07" w:rsidRDefault="008237B0">
            <w:pPr>
              <w:rPr>
                <w:rFonts w:ascii="Century Gothic" w:hAnsi="Century Gothic" w:cstheme="minorHAnsi"/>
                <w:sz w:val="20"/>
                <w:szCs w:val="20"/>
              </w:rPr>
            </w:pPr>
          </w:p>
          <w:p w14:paraId="518E1398" w14:textId="77AB0A53" w:rsidR="008237B0" w:rsidRPr="00B74E07" w:rsidRDefault="008237B0">
            <w:pPr>
              <w:rPr>
                <w:rFonts w:ascii="Century Gothic" w:hAnsi="Century Gothic" w:cstheme="minorHAnsi"/>
                <w:sz w:val="20"/>
                <w:szCs w:val="20"/>
              </w:rPr>
            </w:pPr>
          </w:p>
        </w:tc>
        <w:tc>
          <w:tcPr>
            <w:tcW w:w="8080" w:type="dxa"/>
          </w:tcPr>
          <w:p w14:paraId="685741A9" w14:textId="77777777" w:rsidR="008237B0" w:rsidRPr="00B74E07" w:rsidRDefault="008237B0" w:rsidP="008237B0">
            <w:pPr>
              <w:rPr>
                <w:rFonts w:ascii="Century Gothic" w:hAnsi="Century Gothic" w:cstheme="minorHAnsi"/>
                <w:sz w:val="20"/>
                <w:szCs w:val="20"/>
              </w:rPr>
            </w:pPr>
          </w:p>
          <w:p w14:paraId="2451363F" w14:textId="22EE9E16" w:rsidR="007C342C" w:rsidRPr="00B74E07" w:rsidRDefault="008001AD" w:rsidP="008237B0">
            <w:pPr>
              <w:rPr>
                <w:rFonts w:ascii="Century Gothic" w:hAnsi="Century Gothic" w:cstheme="minorHAnsi"/>
                <w:sz w:val="20"/>
                <w:szCs w:val="20"/>
              </w:rPr>
            </w:pPr>
            <w:r w:rsidRPr="00B74E07">
              <w:rPr>
                <w:rFonts w:ascii="Century Gothic" w:hAnsi="Century Gothic" w:cstheme="minorHAnsi"/>
                <w:sz w:val="20"/>
                <w:szCs w:val="20"/>
              </w:rPr>
              <w:t>The Dorset: Living Better investment prospectus identifies f</w:t>
            </w:r>
            <w:r w:rsidR="008237B0" w:rsidRPr="00B74E07">
              <w:rPr>
                <w:rFonts w:ascii="Century Gothic" w:hAnsi="Century Gothic" w:cstheme="minorHAnsi"/>
                <w:sz w:val="20"/>
                <w:szCs w:val="20"/>
              </w:rPr>
              <w:t xml:space="preserve">our </w:t>
            </w:r>
            <w:r w:rsidRPr="00B74E07">
              <w:rPr>
                <w:rFonts w:ascii="Century Gothic" w:hAnsi="Century Gothic" w:cstheme="minorHAnsi"/>
                <w:sz w:val="20"/>
                <w:szCs w:val="20"/>
              </w:rPr>
              <w:t xml:space="preserve">key </w:t>
            </w:r>
            <w:r w:rsidR="008237B0" w:rsidRPr="00B74E07">
              <w:rPr>
                <w:rFonts w:ascii="Century Gothic" w:hAnsi="Century Gothic" w:cstheme="minorHAnsi"/>
                <w:sz w:val="20"/>
                <w:szCs w:val="20"/>
              </w:rPr>
              <w:t xml:space="preserve">areas of </w:t>
            </w:r>
            <w:r w:rsidRPr="00B74E07">
              <w:rPr>
                <w:rFonts w:ascii="Century Gothic" w:hAnsi="Century Gothic" w:cstheme="minorHAnsi"/>
                <w:sz w:val="20"/>
                <w:szCs w:val="20"/>
              </w:rPr>
              <w:t>investment opportunities in Dorset</w:t>
            </w:r>
            <w:r w:rsidR="007C342C" w:rsidRPr="00B74E07">
              <w:rPr>
                <w:rFonts w:ascii="Century Gothic" w:hAnsi="Century Gothic" w:cstheme="minorHAnsi"/>
                <w:sz w:val="20"/>
                <w:szCs w:val="20"/>
              </w:rPr>
              <w:t xml:space="preserve">: </w:t>
            </w:r>
          </w:p>
          <w:p w14:paraId="25F18FE1" w14:textId="77777777" w:rsidR="007C342C" w:rsidRPr="00B74E07" w:rsidRDefault="008237B0" w:rsidP="008001AD">
            <w:pPr>
              <w:pStyle w:val="ListParagraph"/>
              <w:numPr>
                <w:ilvl w:val="0"/>
                <w:numId w:val="1"/>
              </w:numPr>
              <w:rPr>
                <w:rFonts w:ascii="Century Gothic" w:hAnsi="Century Gothic" w:cstheme="minorHAnsi"/>
                <w:sz w:val="20"/>
                <w:szCs w:val="20"/>
              </w:rPr>
            </w:pPr>
            <w:r w:rsidRPr="00B74E07">
              <w:rPr>
                <w:rFonts w:ascii="Century Gothic" w:hAnsi="Century Gothic" w:cstheme="minorHAnsi"/>
                <w:sz w:val="20"/>
                <w:szCs w:val="20"/>
              </w:rPr>
              <w:t>Smart</w:t>
            </w:r>
          </w:p>
          <w:p w14:paraId="5D51FE20" w14:textId="77777777" w:rsidR="007C342C" w:rsidRPr="00B74E07" w:rsidRDefault="008237B0" w:rsidP="008001AD">
            <w:pPr>
              <w:pStyle w:val="ListParagraph"/>
              <w:numPr>
                <w:ilvl w:val="0"/>
                <w:numId w:val="1"/>
              </w:numPr>
              <w:rPr>
                <w:rFonts w:ascii="Century Gothic" w:hAnsi="Century Gothic" w:cstheme="minorHAnsi"/>
                <w:sz w:val="20"/>
                <w:szCs w:val="20"/>
              </w:rPr>
            </w:pPr>
            <w:r w:rsidRPr="00B74E07">
              <w:rPr>
                <w:rFonts w:ascii="Century Gothic" w:hAnsi="Century Gothic" w:cstheme="minorHAnsi"/>
                <w:sz w:val="20"/>
                <w:szCs w:val="20"/>
              </w:rPr>
              <w:t>Wellbeing</w:t>
            </w:r>
          </w:p>
          <w:p w14:paraId="51754B71" w14:textId="77777777" w:rsidR="007C342C" w:rsidRPr="00B74E07" w:rsidRDefault="008237B0" w:rsidP="008001AD">
            <w:pPr>
              <w:pStyle w:val="ListParagraph"/>
              <w:numPr>
                <w:ilvl w:val="0"/>
                <w:numId w:val="1"/>
              </w:numPr>
              <w:rPr>
                <w:rFonts w:ascii="Century Gothic" w:hAnsi="Century Gothic" w:cstheme="minorHAnsi"/>
                <w:sz w:val="20"/>
                <w:szCs w:val="20"/>
              </w:rPr>
            </w:pPr>
            <w:r w:rsidRPr="00B74E07">
              <w:rPr>
                <w:rFonts w:ascii="Century Gothic" w:hAnsi="Century Gothic" w:cstheme="minorHAnsi"/>
                <w:sz w:val="20"/>
                <w:szCs w:val="20"/>
              </w:rPr>
              <w:t>Natural</w:t>
            </w:r>
          </w:p>
          <w:p w14:paraId="3B172B0F" w14:textId="175CFC41" w:rsidR="008237B0" w:rsidRPr="00B74E07" w:rsidRDefault="008237B0" w:rsidP="008001AD">
            <w:pPr>
              <w:pStyle w:val="ListParagraph"/>
              <w:numPr>
                <w:ilvl w:val="0"/>
                <w:numId w:val="1"/>
              </w:numPr>
              <w:rPr>
                <w:rFonts w:ascii="Century Gothic" w:hAnsi="Century Gothic" w:cstheme="minorHAnsi"/>
                <w:sz w:val="20"/>
                <w:szCs w:val="20"/>
              </w:rPr>
            </w:pPr>
            <w:r w:rsidRPr="00B74E07">
              <w:rPr>
                <w:rFonts w:ascii="Century Gothic" w:hAnsi="Century Gothic" w:cstheme="minorHAnsi"/>
                <w:sz w:val="20"/>
                <w:szCs w:val="20"/>
              </w:rPr>
              <w:t>Living</w:t>
            </w:r>
            <w:r w:rsidR="008001AD" w:rsidRPr="00B74E07">
              <w:rPr>
                <w:rFonts w:ascii="Century Gothic" w:hAnsi="Century Gothic" w:cstheme="minorHAnsi"/>
                <w:sz w:val="20"/>
                <w:szCs w:val="20"/>
              </w:rPr>
              <w:t>.</w:t>
            </w:r>
          </w:p>
          <w:p w14:paraId="7D658052" w14:textId="77777777" w:rsidR="008237B0" w:rsidRPr="00B74E07" w:rsidRDefault="008237B0" w:rsidP="008237B0">
            <w:pPr>
              <w:rPr>
                <w:rFonts w:ascii="Century Gothic" w:hAnsi="Century Gothic" w:cstheme="minorHAnsi"/>
                <w:sz w:val="20"/>
                <w:szCs w:val="20"/>
              </w:rPr>
            </w:pPr>
          </w:p>
          <w:p w14:paraId="02DBAFAD" w14:textId="5C29A430" w:rsidR="008237B0" w:rsidRPr="00B74E07" w:rsidRDefault="00710824" w:rsidP="008237B0">
            <w:pPr>
              <w:rPr>
                <w:rFonts w:ascii="Century Gothic" w:hAnsi="Century Gothic" w:cstheme="minorHAnsi"/>
                <w:sz w:val="20"/>
                <w:szCs w:val="20"/>
              </w:rPr>
            </w:pPr>
            <w:hyperlink r:id="rId8" w:history="1">
              <w:r w:rsidR="008237B0" w:rsidRPr="00B74E07">
                <w:rPr>
                  <w:rStyle w:val="Hyperlink"/>
                  <w:rFonts w:ascii="Century Gothic" w:hAnsi="Century Gothic" w:cstheme="minorHAnsi"/>
                  <w:sz w:val="20"/>
                  <w:szCs w:val="20"/>
                </w:rPr>
                <w:t>Wellbeing</w:t>
              </w:r>
            </w:hyperlink>
            <w:r w:rsidR="00EE3F7A" w:rsidRPr="00B74E07">
              <w:rPr>
                <w:rFonts w:ascii="Century Gothic" w:hAnsi="Century Gothic" w:cstheme="minorHAnsi"/>
                <w:sz w:val="20"/>
                <w:szCs w:val="20"/>
              </w:rPr>
              <w:t xml:space="preserve"> </w:t>
            </w:r>
          </w:p>
          <w:p w14:paraId="40EF2F6D" w14:textId="13566653" w:rsidR="008237B0" w:rsidRPr="00B74E07" w:rsidRDefault="008237B0" w:rsidP="008237B0">
            <w:pPr>
              <w:rPr>
                <w:rFonts w:ascii="Century Gothic" w:hAnsi="Century Gothic" w:cstheme="minorHAnsi"/>
                <w:sz w:val="20"/>
                <w:szCs w:val="20"/>
              </w:rPr>
            </w:pPr>
            <w:r w:rsidRPr="00B74E07">
              <w:rPr>
                <w:rFonts w:ascii="Century Gothic" w:hAnsi="Century Gothic" w:cstheme="minorHAnsi"/>
                <w:sz w:val="20"/>
                <w:szCs w:val="20"/>
              </w:rPr>
              <w:t>Our WELLBEING portfolio unlocks healthy ageing as a catalyst for technological advancement, population health management and social wellbeing, into an economic and research strength.</w:t>
            </w:r>
          </w:p>
          <w:p w14:paraId="74A0300D" w14:textId="77777777" w:rsidR="00B74E07" w:rsidRPr="00B74E07" w:rsidRDefault="00B74E07" w:rsidP="008237B0">
            <w:pPr>
              <w:rPr>
                <w:rFonts w:ascii="Century Gothic" w:hAnsi="Century Gothic" w:cstheme="minorHAnsi"/>
                <w:sz w:val="20"/>
                <w:szCs w:val="20"/>
              </w:rPr>
            </w:pPr>
          </w:p>
          <w:p w14:paraId="32FB4F8D" w14:textId="173EABD8" w:rsidR="008237B0" w:rsidRPr="00B74E07" w:rsidRDefault="008237B0" w:rsidP="008237B0">
            <w:pPr>
              <w:rPr>
                <w:rFonts w:ascii="Century Gothic" w:hAnsi="Century Gothic" w:cstheme="minorHAnsi"/>
                <w:sz w:val="20"/>
                <w:szCs w:val="20"/>
              </w:rPr>
            </w:pPr>
            <w:r w:rsidRPr="00B74E07">
              <w:rPr>
                <w:rFonts w:ascii="Century Gothic" w:hAnsi="Century Gothic" w:cstheme="minorHAnsi"/>
                <w:sz w:val="20"/>
                <w:szCs w:val="20"/>
              </w:rPr>
              <w:t>C</w:t>
            </w:r>
            <w:r w:rsidR="007C342C" w:rsidRPr="00B74E07">
              <w:rPr>
                <w:rFonts w:ascii="Century Gothic" w:hAnsi="Century Gothic" w:cstheme="minorHAnsi"/>
                <w:sz w:val="20"/>
                <w:szCs w:val="20"/>
              </w:rPr>
              <w:t xml:space="preserve">OVID-19 </w:t>
            </w:r>
            <w:r w:rsidRPr="00B74E07">
              <w:rPr>
                <w:rFonts w:ascii="Century Gothic" w:hAnsi="Century Gothic" w:cstheme="minorHAnsi"/>
                <w:sz w:val="20"/>
                <w:szCs w:val="20"/>
              </w:rPr>
              <w:t>has highlighted the importance of good health care.</w:t>
            </w:r>
          </w:p>
          <w:p w14:paraId="6E27B4BA" w14:textId="1A04F18E" w:rsidR="008237B0" w:rsidRPr="00B74E07" w:rsidRDefault="008237B0" w:rsidP="008237B0">
            <w:pPr>
              <w:rPr>
                <w:rFonts w:ascii="Century Gothic" w:hAnsi="Century Gothic" w:cstheme="minorHAnsi"/>
                <w:sz w:val="20"/>
                <w:szCs w:val="20"/>
              </w:rPr>
            </w:pPr>
            <w:r w:rsidRPr="00B74E07">
              <w:rPr>
                <w:rFonts w:ascii="Century Gothic" w:hAnsi="Century Gothic" w:cstheme="minorHAnsi"/>
                <w:sz w:val="20"/>
                <w:szCs w:val="20"/>
              </w:rPr>
              <w:t xml:space="preserve">Fundamental to the success of our recovery will be a flexible, agile, empowered and interconnected network of innovators, scientists and researchers. </w:t>
            </w:r>
          </w:p>
          <w:p w14:paraId="4AB3994B" w14:textId="77777777" w:rsidR="008237B0" w:rsidRPr="00B74E07" w:rsidRDefault="008237B0" w:rsidP="008237B0">
            <w:pPr>
              <w:rPr>
                <w:rFonts w:ascii="Century Gothic" w:hAnsi="Century Gothic" w:cstheme="minorHAnsi"/>
                <w:sz w:val="20"/>
                <w:szCs w:val="20"/>
              </w:rPr>
            </w:pPr>
          </w:p>
          <w:p w14:paraId="044D41FA" w14:textId="37336911" w:rsidR="008237B0" w:rsidRPr="00B74E07" w:rsidRDefault="008237B0" w:rsidP="008237B0">
            <w:pPr>
              <w:rPr>
                <w:rFonts w:ascii="Century Gothic" w:hAnsi="Century Gothic" w:cstheme="minorHAnsi"/>
                <w:sz w:val="20"/>
                <w:szCs w:val="20"/>
              </w:rPr>
            </w:pPr>
            <w:r w:rsidRPr="00B74E07">
              <w:rPr>
                <w:rFonts w:ascii="Century Gothic" w:hAnsi="Century Gothic" w:cstheme="minorHAnsi"/>
                <w:sz w:val="20"/>
                <w:szCs w:val="20"/>
              </w:rPr>
              <w:t>Exciting future with investment and innovation across our Integrated Care System using ‘smart-health’ technology and our natural environment, alongside our growing Living Lab in the MedTech Science Park.</w:t>
            </w:r>
          </w:p>
          <w:p w14:paraId="4A52780F" w14:textId="77777777" w:rsidR="008001AD" w:rsidRPr="00B74E07" w:rsidRDefault="008001AD" w:rsidP="008237B0">
            <w:pPr>
              <w:rPr>
                <w:rFonts w:ascii="Century Gothic" w:hAnsi="Century Gothic" w:cstheme="minorHAnsi"/>
                <w:sz w:val="20"/>
                <w:szCs w:val="20"/>
              </w:rPr>
            </w:pPr>
          </w:p>
          <w:p w14:paraId="22E8D7C8" w14:textId="670CC1BD" w:rsidR="008237B0" w:rsidRPr="00B74E07" w:rsidRDefault="008237B0" w:rsidP="008237B0">
            <w:pPr>
              <w:rPr>
                <w:rFonts w:ascii="Century Gothic" w:hAnsi="Century Gothic" w:cstheme="minorHAnsi"/>
                <w:sz w:val="20"/>
                <w:szCs w:val="20"/>
              </w:rPr>
            </w:pPr>
            <w:r w:rsidRPr="00B74E07">
              <w:rPr>
                <w:rFonts w:ascii="Century Gothic" w:hAnsi="Century Gothic" w:cstheme="minorHAnsi"/>
                <w:sz w:val="20"/>
                <w:szCs w:val="20"/>
              </w:rPr>
              <w:t>Over the next 10 years, an opportunity to build a Dorset health intelligence powerhouse. Dorset can be a global resource for countries around the world to learn about healthy ageing years before their own demographic bubble.</w:t>
            </w:r>
          </w:p>
          <w:p w14:paraId="6F715449" w14:textId="77777777" w:rsidR="008237B0" w:rsidRPr="00B74E07" w:rsidRDefault="008237B0" w:rsidP="008237B0">
            <w:pPr>
              <w:rPr>
                <w:rFonts w:ascii="Century Gothic" w:hAnsi="Century Gothic" w:cstheme="minorHAnsi"/>
                <w:sz w:val="20"/>
                <w:szCs w:val="20"/>
              </w:rPr>
            </w:pPr>
          </w:p>
          <w:p w14:paraId="79E906A8" w14:textId="77777777" w:rsidR="008001AD" w:rsidRPr="00B74E07" w:rsidRDefault="008237B0" w:rsidP="008237B0">
            <w:pPr>
              <w:rPr>
                <w:rFonts w:ascii="Century Gothic" w:hAnsi="Century Gothic" w:cstheme="minorHAnsi"/>
                <w:sz w:val="20"/>
                <w:szCs w:val="20"/>
              </w:rPr>
            </w:pPr>
            <w:r w:rsidRPr="00B74E07">
              <w:rPr>
                <w:rFonts w:ascii="Century Gothic" w:hAnsi="Century Gothic" w:cstheme="minorHAnsi"/>
                <w:sz w:val="20"/>
                <w:szCs w:val="20"/>
              </w:rPr>
              <w:t>Dorset Integrated Care System is amongst the most advanced in the UK</w:t>
            </w:r>
            <w:r w:rsidR="008001AD" w:rsidRPr="00B74E07">
              <w:rPr>
                <w:rFonts w:ascii="Century Gothic" w:hAnsi="Century Gothic" w:cstheme="minorHAnsi"/>
                <w:sz w:val="20"/>
                <w:szCs w:val="20"/>
              </w:rPr>
              <w:t>:</w:t>
            </w:r>
          </w:p>
          <w:p w14:paraId="0BF3237F" w14:textId="5628E514" w:rsidR="008237B0" w:rsidRPr="00B74E07" w:rsidRDefault="008237B0" w:rsidP="008001AD">
            <w:pPr>
              <w:pStyle w:val="ListParagraph"/>
              <w:numPr>
                <w:ilvl w:val="0"/>
                <w:numId w:val="2"/>
              </w:numPr>
              <w:rPr>
                <w:rFonts w:ascii="Century Gothic" w:hAnsi="Century Gothic" w:cstheme="minorHAnsi"/>
                <w:sz w:val="20"/>
                <w:szCs w:val="20"/>
              </w:rPr>
            </w:pPr>
            <w:r w:rsidRPr="00B74E07">
              <w:rPr>
                <w:rFonts w:ascii="Century Gothic" w:hAnsi="Century Gothic" w:cstheme="minorHAnsi"/>
                <w:sz w:val="20"/>
                <w:szCs w:val="20"/>
              </w:rPr>
              <w:t>39% of total expenditure in Dorset is spent on social care (England average is 25%)</w:t>
            </w:r>
          </w:p>
          <w:p w14:paraId="09A56CB2" w14:textId="140E08B7" w:rsidR="008237B0" w:rsidRPr="00B74E07" w:rsidRDefault="008237B0" w:rsidP="008001AD">
            <w:pPr>
              <w:pStyle w:val="ListParagraph"/>
              <w:numPr>
                <w:ilvl w:val="0"/>
                <w:numId w:val="2"/>
              </w:numPr>
              <w:rPr>
                <w:rFonts w:ascii="Century Gothic" w:hAnsi="Century Gothic" w:cstheme="minorHAnsi"/>
                <w:sz w:val="20"/>
                <w:szCs w:val="20"/>
              </w:rPr>
            </w:pPr>
            <w:r w:rsidRPr="00B74E07">
              <w:rPr>
                <w:rFonts w:ascii="Century Gothic" w:hAnsi="Century Gothic" w:cstheme="minorHAnsi"/>
                <w:sz w:val="20"/>
                <w:szCs w:val="20"/>
              </w:rPr>
              <w:t>30% of Dorset’s population will be over 65 by 2030 (England will be 23%)</w:t>
            </w:r>
            <w:r w:rsidR="008001AD" w:rsidRPr="00B74E07">
              <w:rPr>
                <w:rFonts w:ascii="Century Gothic" w:hAnsi="Century Gothic" w:cstheme="minorHAnsi"/>
                <w:sz w:val="20"/>
                <w:szCs w:val="20"/>
              </w:rPr>
              <w:t>.</w:t>
            </w:r>
          </w:p>
          <w:p w14:paraId="797100FC" w14:textId="77777777" w:rsidR="00B74E07" w:rsidRPr="00B74E07" w:rsidRDefault="00B74E07" w:rsidP="00B74E07">
            <w:pPr>
              <w:pStyle w:val="ListParagraph"/>
              <w:rPr>
                <w:rFonts w:ascii="Century Gothic" w:hAnsi="Century Gothic" w:cstheme="minorHAnsi"/>
                <w:sz w:val="20"/>
                <w:szCs w:val="20"/>
              </w:rPr>
            </w:pPr>
          </w:p>
          <w:p w14:paraId="600195B9" w14:textId="535B34FC" w:rsidR="008237B0" w:rsidRPr="00B74E07" w:rsidRDefault="008237B0" w:rsidP="008237B0">
            <w:pPr>
              <w:rPr>
                <w:rFonts w:ascii="Century Gothic" w:hAnsi="Century Gothic" w:cstheme="minorHAnsi"/>
                <w:sz w:val="20"/>
                <w:szCs w:val="20"/>
              </w:rPr>
            </w:pPr>
            <w:r w:rsidRPr="00B74E07">
              <w:rPr>
                <w:rFonts w:ascii="Century Gothic" w:hAnsi="Century Gothic" w:cstheme="minorHAnsi"/>
                <w:b/>
                <w:bCs/>
                <w:sz w:val="20"/>
                <w:szCs w:val="20"/>
              </w:rPr>
              <w:t>Empowered self-care</w:t>
            </w:r>
            <w:r w:rsidRPr="00B74E07">
              <w:rPr>
                <w:rFonts w:ascii="Century Gothic" w:hAnsi="Century Gothic" w:cstheme="minorHAnsi"/>
                <w:sz w:val="20"/>
                <w:szCs w:val="20"/>
              </w:rPr>
              <w:t xml:space="preserve"> </w:t>
            </w:r>
            <w:r w:rsidR="00463EA2" w:rsidRPr="00B74E07">
              <w:rPr>
                <w:rFonts w:ascii="Century Gothic" w:hAnsi="Century Gothic" w:cstheme="minorHAnsi"/>
                <w:sz w:val="20"/>
                <w:szCs w:val="20"/>
              </w:rPr>
              <w:t xml:space="preserve">(page 4) </w:t>
            </w:r>
            <w:r w:rsidRPr="00B74E07">
              <w:rPr>
                <w:rFonts w:ascii="Century Gothic" w:hAnsi="Century Gothic" w:cstheme="minorHAnsi"/>
                <w:sz w:val="20"/>
                <w:szCs w:val="20"/>
              </w:rPr>
              <w:t>– empowering people to manage their own care at home is shown to be better for health and wellbeing and can help people stay healthier for longer.</w:t>
            </w:r>
            <w:r w:rsidR="00B74E07">
              <w:rPr>
                <w:rFonts w:ascii="Century Gothic" w:hAnsi="Century Gothic" w:cstheme="minorHAnsi"/>
                <w:sz w:val="20"/>
                <w:szCs w:val="20"/>
              </w:rPr>
              <w:t xml:space="preserve"> </w:t>
            </w:r>
            <w:r w:rsidRPr="00B74E07">
              <w:rPr>
                <w:rFonts w:ascii="Century Gothic" w:hAnsi="Century Gothic" w:cstheme="minorHAnsi"/>
                <w:sz w:val="20"/>
                <w:szCs w:val="20"/>
              </w:rPr>
              <w:t>Creating an innovative digital approach to health and wellbeing</w:t>
            </w:r>
            <w:r w:rsidR="00B74E07" w:rsidRPr="00B74E07">
              <w:rPr>
                <w:rFonts w:ascii="Century Gothic" w:hAnsi="Century Gothic" w:cstheme="minorHAnsi"/>
                <w:sz w:val="20"/>
                <w:szCs w:val="20"/>
              </w:rPr>
              <w:t xml:space="preserve">. </w:t>
            </w:r>
            <w:r w:rsidRPr="00B74E07">
              <w:rPr>
                <w:rFonts w:ascii="Century Gothic" w:hAnsi="Century Gothic" w:cstheme="minorHAnsi"/>
                <w:sz w:val="20"/>
                <w:szCs w:val="20"/>
              </w:rPr>
              <w:t>Prioritising investments to expand the programme of empowered self-care, alongside ambitions for a Living laboratory and MedTech Park.</w:t>
            </w:r>
          </w:p>
          <w:p w14:paraId="120BDA99" w14:textId="77777777" w:rsidR="008237B0" w:rsidRPr="00B74E07" w:rsidRDefault="008237B0" w:rsidP="008237B0">
            <w:pPr>
              <w:rPr>
                <w:rFonts w:ascii="Century Gothic" w:hAnsi="Century Gothic" w:cstheme="minorHAnsi"/>
                <w:sz w:val="20"/>
                <w:szCs w:val="20"/>
              </w:rPr>
            </w:pPr>
          </w:p>
          <w:p w14:paraId="1689E516" w14:textId="77777777" w:rsidR="00B74E07" w:rsidRDefault="00B74E07" w:rsidP="008237B0">
            <w:pPr>
              <w:rPr>
                <w:rFonts w:ascii="Century Gothic" w:hAnsi="Century Gothic" w:cstheme="minorHAnsi"/>
                <w:b/>
                <w:bCs/>
                <w:sz w:val="20"/>
                <w:szCs w:val="20"/>
              </w:rPr>
            </w:pPr>
          </w:p>
          <w:p w14:paraId="37D9B6BF" w14:textId="6D0C93AA" w:rsidR="008237B0" w:rsidRPr="00B74E07" w:rsidRDefault="008237B0" w:rsidP="008237B0">
            <w:pPr>
              <w:rPr>
                <w:rFonts w:ascii="Century Gothic" w:hAnsi="Century Gothic" w:cstheme="minorHAnsi"/>
                <w:sz w:val="20"/>
                <w:szCs w:val="20"/>
              </w:rPr>
            </w:pPr>
            <w:r w:rsidRPr="00B74E07">
              <w:rPr>
                <w:rFonts w:ascii="Century Gothic" w:hAnsi="Century Gothic" w:cstheme="minorHAnsi"/>
                <w:b/>
                <w:bCs/>
                <w:sz w:val="20"/>
                <w:szCs w:val="20"/>
              </w:rPr>
              <w:lastRenderedPageBreak/>
              <w:t>Living Laboratory</w:t>
            </w:r>
            <w:r w:rsidRPr="00B74E07">
              <w:rPr>
                <w:rFonts w:ascii="Century Gothic" w:hAnsi="Century Gothic" w:cstheme="minorHAnsi"/>
                <w:sz w:val="20"/>
                <w:szCs w:val="20"/>
              </w:rPr>
              <w:t xml:space="preserve"> </w:t>
            </w:r>
            <w:r w:rsidR="00463EA2" w:rsidRPr="00B74E07">
              <w:rPr>
                <w:rFonts w:ascii="Century Gothic" w:hAnsi="Century Gothic" w:cstheme="minorHAnsi"/>
                <w:sz w:val="20"/>
                <w:szCs w:val="20"/>
              </w:rPr>
              <w:t xml:space="preserve">(page 5) </w:t>
            </w:r>
            <w:r w:rsidRPr="00B74E07">
              <w:rPr>
                <w:rFonts w:ascii="Century Gothic" w:hAnsi="Century Gothic" w:cstheme="minorHAnsi"/>
                <w:sz w:val="20"/>
                <w:szCs w:val="20"/>
              </w:rPr>
              <w:t xml:space="preserve">– bringing together </w:t>
            </w:r>
            <w:proofErr w:type="spellStart"/>
            <w:r w:rsidRPr="00B74E07">
              <w:rPr>
                <w:rFonts w:ascii="Century Gothic" w:hAnsi="Century Gothic" w:cstheme="minorHAnsi"/>
                <w:sz w:val="20"/>
                <w:szCs w:val="20"/>
              </w:rPr>
              <w:t>medtech</w:t>
            </w:r>
            <w:proofErr w:type="spellEnd"/>
            <w:r w:rsidRPr="00B74E07">
              <w:rPr>
                <w:rFonts w:ascii="Century Gothic" w:hAnsi="Century Gothic" w:cstheme="minorHAnsi"/>
                <w:sz w:val="20"/>
                <w:szCs w:val="20"/>
              </w:rPr>
              <w:t>, biotech, life science and digital partners with the NHS, local authorities, Bournemouth University and University Hospitals Dorset - to deliver innovation for improved health and wellbeing for our communities.</w:t>
            </w:r>
          </w:p>
          <w:p w14:paraId="55851153" w14:textId="77777777" w:rsidR="008237B0" w:rsidRPr="00B74E07" w:rsidRDefault="008237B0" w:rsidP="008237B0">
            <w:pPr>
              <w:rPr>
                <w:rFonts w:ascii="Century Gothic" w:hAnsi="Century Gothic" w:cstheme="minorHAnsi"/>
                <w:sz w:val="20"/>
                <w:szCs w:val="20"/>
              </w:rPr>
            </w:pPr>
          </w:p>
          <w:p w14:paraId="36447D60" w14:textId="6CF66DFF" w:rsidR="008237B0" w:rsidRPr="00B74E07" w:rsidRDefault="008237B0" w:rsidP="008237B0">
            <w:pPr>
              <w:rPr>
                <w:rFonts w:ascii="Century Gothic" w:hAnsi="Century Gothic" w:cstheme="minorHAnsi"/>
                <w:sz w:val="20"/>
                <w:szCs w:val="20"/>
              </w:rPr>
            </w:pPr>
            <w:r w:rsidRPr="00B74E07">
              <w:rPr>
                <w:rFonts w:ascii="Century Gothic" w:hAnsi="Century Gothic" w:cstheme="minorHAnsi"/>
                <w:sz w:val="20"/>
                <w:szCs w:val="20"/>
              </w:rPr>
              <w:t>It will attract cutting edge research companies to Dorset. It will drive research, development and innovation, and provide space for product trials, market testing and evaluation.</w:t>
            </w:r>
          </w:p>
          <w:p w14:paraId="44E6CF77" w14:textId="77777777" w:rsidR="008237B0" w:rsidRPr="00B74E07" w:rsidRDefault="008237B0" w:rsidP="008237B0">
            <w:pPr>
              <w:rPr>
                <w:rFonts w:ascii="Century Gothic" w:hAnsi="Century Gothic" w:cstheme="minorHAnsi"/>
                <w:sz w:val="20"/>
                <w:szCs w:val="20"/>
              </w:rPr>
            </w:pPr>
          </w:p>
          <w:p w14:paraId="6EB66722" w14:textId="0FE5C1A9" w:rsidR="008237B0" w:rsidRPr="00B74E07" w:rsidRDefault="008237B0" w:rsidP="008237B0">
            <w:pPr>
              <w:rPr>
                <w:rFonts w:ascii="Century Gothic" w:hAnsi="Century Gothic" w:cstheme="minorHAnsi"/>
                <w:sz w:val="20"/>
                <w:szCs w:val="20"/>
              </w:rPr>
            </w:pPr>
            <w:r w:rsidRPr="00B74E07">
              <w:rPr>
                <w:rFonts w:ascii="Century Gothic" w:hAnsi="Century Gothic" w:cstheme="minorHAnsi"/>
                <w:sz w:val="20"/>
                <w:szCs w:val="20"/>
              </w:rPr>
              <w:t>It will allow collaborations with clinical and non-clinical partners. Build on centres of excellence, like Dorset Intelligence and Insight Service (</w:t>
            </w:r>
            <w:proofErr w:type="spellStart"/>
            <w:r w:rsidRPr="00B74E07">
              <w:rPr>
                <w:rFonts w:ascii="Century Gothic" w:hAnsi="Century Gothic" w:cstheme="minorHAnsi"/>
                <w:sz w:val="20"/>
                <w:szCs w:val="20"/>
              </w:rPr>
              <w:t>DiiS</w:t>
            </w:r>
            <w:proofErr w:type="spellEnd"/>
            <w:r w:rsidRPr="00B74E07">
              <w:rPr>
                <w:rFonts w:ascii="Century Gothic" w:hAnsi="Century Gothic" w:cstheme="minorHAnsi"/>
                <w:sz w:val="20"/>
                <w:szCs w:val="20"/>
              </w:rPr>
              <w:t>)</w:t>
            </w:r>
            <w:r w:rsidR="008001AD" w:rsidRPr="00B74E07">
              <w:rPr>
                <w:rFonts w:ascii="Century Gothic" w:hAnsi="Century Gothic" w:cstheme="minorHAnsi"/>
                <w:sz w:val="20"/>
                <w:szCs w:val="20"/>
              </w:rPr>
              <w:t xml:space="preserve">. </w:t>
            </w:r>
            <w:proofErr w:type="spellStart"/>
            <w:r w:rsidRPr="00B74E07">
              <w:rPr>
                <w:rFonts w:ascii="Century Gothic" w:hAnsi="Century Gothic" w:cstheme="minorHAnsi"/>
                <w:sz w:val="20"/>
                <w:szCs w:val="20"/>
              </w:rPr>
              <w:t>DiiS</w:t>
            </w:r>
            <w:proofErr w:type="spellEnd"/>
            <w:r w:rsidRPr="00B74E07">
              <w:rPr>
                <w:rFonts w:ascii="Century Gothic" w:hAnsi="Century Gothic" w:cstheme="minorHAnsi"/>
                <w:sz w:val="20"/>
                <w:szCs w:val="20"/>
              </w:rPr>
              <w:t xml:space="preserve"> has developed some of the most advanced Population Health Management intelligence in the UK and allows us to drive data-led planning, design and delivery of services within primary care and the wider care system using a holistic, integrated and whole system approach.</w:t>
            </w:r>
          </w:p>
          <w:p w14:paraId="738E25F8" w14:textId="77777777" w:rsidR="008237B0" w:rsidRPr="00B74E07" w:rsidRDefault="008237B0" w:rsidP="008237B0">
            <w:pPr>
              <w:rPr>
                <w:rFonts w:ascii="Century Gothic" w:hAnsi="Century Gothic" w:cstheme="minorHAnsi"/>
                <w:sz w:val="20"/>
                <w:szCs w:val="20"/>
              </w:rPr>
            </w:pPr>
          </w:p>
          <w:p w14:paraId="669F69C7" w14:textId="1CDD3B44" w:rsidR="008237B0" w:rsidRPr="00B74E07" w:rsidRDefault="008237B0" w:rsidP="008237B0">
            <w:pPr>
              <w:rPr>
                <w:rFonts w:ascii="Century Gothic" w:hAnsi="Century Gothic" w:cstheme="minorHAnsi"/>
                <w:sz w:val="20"/>
                <w:szCs w:val="20"/>
              </w:rPr>
            </w:pPr>
            <w:r w:rsidRPr="00B74E07">
              <w:rPr>
                <w:rFonts w:ascii="Century Gothic" w:hAnsi="Century Gothic" w:cstheme="minorHAnsi"/>
                <w:sz w:val="20"/>
                <w:szCs w:val="20"/>
              </w:rPr>
              <w:t xml:space="preserve">Living Lab located will be located </w:t>
            </w:r>
            <w:r w:rsidR="008001AD" w:rsidRPr="00B74E07">
              <w:rPr>
                <w:rFonts w:ascii="Century Gothic" w:hAnsi="Century Gothic" w:cstheme="minorHAnsi"/>
                <w:sz w:val="20"/>
                <w:szCs w:val="20"/>
              </w:rPr>
              <w:t xml:space="preserve">at the </w:t>
            </w:r>
            <w:r w:rsidRPr="00B74E07">
              <w:rPr>
                <w:rFonts w:ascii="Century Gothic" w:hAnsi="Century Gothic" w:cstheme="minorHAnsi"/>
                <w:sz w:val="20"/>
                <w:szCs w:val="20"/>
              </w:rPr>
              <w:t>MedTech Science Park in Wessex Fields</w:t>
            </w:r>
            <w:r w:rsidR="008001AD" w:rsidRPr="00B74E07">
              <w:rPr>
                <w:rFonts w:ascii="Century Gothic" w:hAnsi="Century Gothic" w:cstheme="minorHAnsi"/>
                <w:sz w:val="20"/>
                <w:szCs w:val="20"/>
              </w:rPr>
              <w:t>, Bournemouth</w:t>
            </w:r>
            <w:r w:rsidRPr="00B74E07">
              <w:rPr>
                <w:rFonts w:ascii="Century Gothic" w:hAnsi="Century Gothic" w:cstheme="minorHAnsi"/>
                <w:sz w:val="20"/>
                <w:szCs w:val="20"/>
              </w:rPr>
              <w:t xml:space="preserve">. </w:t>
            </w:r>
          </w:p>
          <w:p w14:paraId="0CA9DCD3" w14:textId="77777777" w:rsidR="008237B0" w:rsidRPr="00B74E07" w:rsidRDefault="008237B0" w:rsidP="008237B0">
            <w:pPr>
              <w:rPr>
                <w:rFonts w:ascii="Century Gothic" w:hAnsi="Century Gothic" w:cstheme="minorHAnsi"/>
                <w:sz w:val="20"/>
                <w:szCs w:val="20"/>
              </w:rPr>
            </w:pPr>
          </w:p>
          <w:p w14:paraId="0BD66184" w14:textId="7526ED5F" w:rsidR="008237B0" w:rsidRPr="00B74E07" w:rsidRDefault="008237B0" w:rsidP="008237B0">
            <w:pPr>
              <w:rPr>
                <w:rFonts w:ascii="Century Gothic" w:hAnsi="Century Gothic" w:cstheme="minorHAnsi"/>
                <w:sz w:val="20"/>
                <w:szCs w:val="20"/>
              </w:rPr>
            </w:pPr>
            <w:r w:rsidRPr="00B74E07">
              <w:rPr>
                <w:rFonts w:ascii="Century Gothic" w:hAnsi="Century Gothic" w:cstheme="minorHAnsi"/>
                <w:b/>
                <w:bCs/>
                <w:sz w:val="20"/>
                <w:szCs w:val="20"/>
              </w:rPr>
              <w:t>MedTech Science Park</w:t>
            </w:r>
            <w:r w:rsidR="00463EA2" w:rsidRPr="00B74E07">
              <w:rPr>
                <w:rFonts w:ascii="Century Gothic" w:hAnsi="Century Gothic" w:cstheme="minorHAnsi"/>
                <w:sz w:val="20"/>
                <w:szCs w:val="20"/>
              </w:rPr>
              <w:t xml:space="preserve"> (page 6/7)</w:t>
            </w:r>
            <w:r w:rsidRPr="00B74E07">
              <w:rPr>
                <w:rFonts w:ascii="Century Gothic" w:hAnsi="Century Gothic" w:cstheme="minorHAnsi"/>
                <w:sz w:val="20"/>
                <w:szCs w:val="20"/>
              </w:rPr>
              <w:t>: an environment to nurture industry leading innovation research. Locat</w:t>
            </w:r>
            <w:r w:rsidR="008001AD" w:rsidRPr="00B74E07">
              <w:rPr>
                <w:rFonts w:ascii="Century Gothic" w:hAnsi="Century Gothic" w:cstheme="minorHAnsi"/>
                <w:sz w:val="20"/>
                <w:szCs w:val="20"/>
              </w:rPr>
              <w:t xml:space="preserve">ed </w:t>
            </w:r>
            <w:r w:rsidRPr="00B74E07">
              <w:rPr>
                <w:rFonts w:ascii="Century Gothic" w:hAnsi="Century Gothic" w:cstheme="minorHAnsi"/>
                <w:sz w:val="20"/>
                <w:szCs w:val="20"/>
              </w:rPr>
              <w:t xml:space="preserve">at Wessex Fields – close to University Hospitals Dorset, and Bournemouth University. Collaborations have already resulted in establishment of </w:t>
            </w:r>
            <w:r w:rsidR="008001AD" w:rsidRPr="00B74E07">
              <w:rPr>
                <w:rFonts w:ascii="Century Gothic" w:hAnsi="Century Gothic" w:cstheme="minorHAnsi"/>
                <w:sz w:val="20"/>
                <w:szCs w:val="20"/>
              </w:rPr>
              <w:t xml:space="preserve">the </w:t>
            </w:r>
            <w:r w:rsidRPr="00B74E07">
              <w:rPr>
                <w:rFonts w:ascii="Century Gothic" w:hAnsi="Century Gothic" w:cstheme="minorHAnsi"/>
                <w:sz w:val="20"/>
                <w:szCs w:val="20"/>
              </w:rPr>
              <w:t>I</w:t>
            </w:r>
            <w:r w:rsidR="008001AD" w:rsidRPr="00B74E07">
              <w:rPr>
                <w:rFonts w:ascii="Century Gothic" w:hAnsi="Century Gothic" w:cstheme="minorHAnsi"/>
                <w:sz w:val="20"/>
                <w:szCs w:val="20"/>
              </w:rPr>
              <w:t xml:space="preserve">nstitute of </w:t>
            </w:r>
            <w:r w:rsidRPr="00B74E07">
              <w:rPr>
                <w:rFonts w:ascii="Century Gothic" w:hAnsi="Century Gothic" w:cstheme="minorHAnsi"/>
                <w:sz w:val="20"/>
                <w:szCs w:val="20"/>
              </w:rPr>
              <w:t>M</w:t>
            </w:r>
            <w:r w:rsidR="008001AD" w:rsidRPr="00B74E07">
              <w:rPr>
                <w:rFonts w:ascii="Century Gothic" w:hAnsi="Century Gothic" w:cstheme="minorHAnsi"/>
                <w:sz w:val="20"/>
                <w:szCs w:val="20"/>
              </w:rPr>
              <w:t xml:space="preserve">edical </w:t>
            </w:r>
            <w:r w:rsidRPr="00B74E07">
              <w:rPr>
                <w:rFonts w:ascii="Century Gothic" w:hAnsi="Century Gothic" w:cstheme="minorHAnsi"/>
                <w:sz w:val="20"/>
                <w:szCs w:val="20"/>
              </w:rPr>
              <w:t>I</w:t>
            </w:r>
            <w:r w:rsidR="008001AD" w:rsidRPr="00B74E07">
              <w:rPr>
                <w:rFonts w:ascii="Century Gothic" w:hAnsi="Century Gothic" w:cstheme="minorHAnsi"/>
                <w:sz w:val="20"/>
                <w:szCs w:val="20"/>
              </w:rPr>
              <w:t xml:space="preserve">maging and </w:t>
            </w:r>
            <w:r w:rsidRPr="00B74E07">
              <w:rPr>
                <w:rFonts w:ascii="Century Gothic" w:hAnsi="Century Gothic" w:cstheme="minorHAnsi"/>
                <w:sz w:val="20"/>
                <w:szCs w:val="20"/>
              </w:rPr>
              <w:t>V</w:t>
            </w:r>
            <w:r w:rsidR="008001AD" w:rsidRPr="00B74E07">
              <w:rPr>
                <w:rFonts w:ascii="Century Gothic" w:hAnsi="Century Gothic" w:cstheme="minorHAnsi"/>
                <w:sz w:val="20"/>
                <w:szCs w:val="20"/>
              </w:rPr>
              <w:t>isualisation</w:t>
            </w:r>
            <w:r w:rsidRPr="00B74E07">
              <w:rPr>
                <w:rFonts w:ascii="Century Gothic" w:hAnsi="Century Gothic" w:cstheme="minorHAnsi"/>
                <w:sz w:val="20"/>
                <w:szCs w:val="20"/>
              </w:rPr>
              <w:t xml:space="preserve"> and </w:t>
            </w:r>
            <w:r w:rsidR="008001AD" w:rsidRPr="00B74E07">
              <w:rPr>
                <w:rFonts w:ascii="Century Gothic" w:hAnsi="Century Gothic" w:cstheme="minorHAnsi"/>
                <w:sz w:val="20"/>
                <w:szCs w:val="20"/>
              </w:rPr>
              <w:t xml:space="preserve">the </w:t>
            </w:r>
            <w:r w:rsidRPr="00B74E07">
              <w:rPr>
                <w:rFonts w:ascii="Century Gothic" w:hAnsi="Century Gothic" w:cstheme="minorHAnsi"/>
                <w:sz w:val="20"/>
                <w:szCs w:val="20"/>
              </w:rPr>
              <w:t>O</w:t>
            </w:r>
            <w:r w:rsidR="008001AD" w:rsidRPr="00B74E07">
              <w:rPr>
                <w:rFonts w:ascii="Century Gothic" w:hAnsi="Century Gothic" w:cstheme="minorHAnsi"/>
                <w:sz w:val="20"/>
                <w:szCs w:val="20"/>
              </w:rPr>
              <w:t xml:space="preserve">rthopaedic </w:t>
            </w:r>
            <w:r w:rsidRPr="00B74E07">
              <w:rPr>
                <w:rFonts w:ascii="Century Gothic" w:hAnsi="Century Gothic" w:cstheme="minorHAnsi"/>
                <w:sz w:val="20"/>
                <w:szCs w:val="20"/>
              </w:rPr>
              <w:t>R</w:t>
            </w:r>
            <w:r w:rsidR="008001AD" w:rsidRPr="00B74E07">
              <w:rPr>
                <w:rFonts w:ascii="Century Gothic" w:hAnsi="Century Gothic" w:cstheme="minorHAnsi"/>
                <w:sz w:val="20"/>
                <w:szCs w:val="20"/>
              </w:rPr>
              <w:t xml:space="preserve">esearch </w:t>
            </w:r>
            <w:r w:rsidRPr="00B74E07">
              <w:rPr>
                <w:rFonts w:ascii="Century Gothic" w:hAnsi="Century Gothic" w:cstheme="minorHAnsi"/>
                <w:sz w:val="20"/>
                <w:szCs w:val="20"/>
              </w:rPr>
              <w:t>I</w:t>
            </w:r>
            <w:r w:rsidR="008001AD" w:rsidRPr="00B74E07">
              <w:rPr>
                <w:rFonts w:ascii="Century Gothic" w:hAnsi="Century Gothic" w:cstheme="minorHAnsi"/>
                <w:sz w:val="20"/>
                <w:szCs w:val="20"/>
              </w:rPr>
              <w:t xml:space="preserve">nstitute at Bournemouth University, which is now </w:t>
            </w:r>
            <w:r w:rsidRPr="00B74E07">
              <w:rPr>
                <w:rFonts w:ascii="Century Gothic" w:hAnsi="Century Gothic" w:cstheme="minorHAnsi"/>
                <w:sz w:val="20"/>
                <w:szCs w:val="20"/>
              </w:rPr>
              <w:t>developing</w:t>
            </w:r>
            <w:r w:rsidR="008001AD" w:rsidRPr="00B74E07">
              <w:rPr>
                <w:rFonts w:ascii="Century Gothic" w:hAnsi="Century Gothic" w:cstheme="minorHAnsi"/>
                <w:sz w:val="20"/>
                <w:szCs w:val="20"/>
              </w:rPr>
              <w:t xml:space="preserve"> a new</w:t>
            </w:r>
            <w:r w:rsidRPr="00B74E07">
              <w:rPr>
                <w:rFonts w:ascii="Century Gothic" w:hAnsi="Century Gothic" w:cstheme="minorHAnsi"/>
                <w:sz w:val="20"/>
                <w:szCs w:val="20"/>
              </w:rPr>
              <w:t xml:space="preserve"> C</w:t>
            </w:r>
            <w:r w:rsidR="008001AD" w:rsidRPr="00B74E07">
              <w:rPr>
                <w:rFonts w:ascii="Century Gothic" w:hAnsi="Century Gothic" w:cstheme="minorHAnsi"/>
                <w:sz w:val="20"/>
                <w:szCs w:val="20"/>
              </w:rPr>
              <w:t xml:space="preserve">linical </w:t>
            </w:r>
            <w:r w:rsidRPr="00B74E07">
              <w:rPr>
                <w:rFonts w:ascii="Century Gothic" w:hAnsi="Century Gothic" w:cstheme="minorHAnsi"/>
                <w:sz w:val="20"/>
                <w:szCs w:val="20"/>
              </w:rPr>
              <w:t>T</w:t>
            </w:r>
            <w:r w:rsidR="008001AD" w:rsidRPr="00B74E07">
              <w:rPr>
                <w:rFonts w:ascii="Century Gothic" w:hAnsi="Century Gothic" w:cstheme="minorHAnsi"/>
                <w:sz w:val="20"/>
                <w:szCs w:val="20"/>
              </w:rPr>
              <w:t xml:space="preserve">rials </w:t>
            </w:r>
            <w:r w:rsidRPr="00B74E07">
              <w:rPr>
                <w:rFonts w:ascii="Century Gothic" w:hAnsi="Century Gothic" w:cstheme="minorHAnsi"/>
                <w:sz w:val="20"/>
                <w:szCs w:val="20"/>
              </w:rPr>
              <w:t>U</w:t>
            </w:r>
            <w:r w:rsidR="008001AD" w:rsidRPr="00B74E07">
              <w:rPr>
                <w:rFonts w:ascii="Century Gothic" w:hAnsi="Century Gothic" w:cstheme="minorHAnsi"/>
                <w:sz w:val="20"/>
                <w:szCs w:val="20"/>
              </w:rPr>
              <w:t>nit</w:t>
            </w:r>
            <w:r w:rsidRPr="00B74E07">
              <w:rPr>
                <w:rFonts w:ascii="Century Gothic" w:hAnsi="Century Gothic" w:cstheme="minorHAnsi"/>
                <w:sz w:val="20"/>
                <w:szCs w:val="20"/>
              </w:rPr>
              <w:t>.</w:t>
            </w:r>
          </w:p>
          <w:p w14:paraId="2120462D" w14:textId="77777777" w:rsidR="008237B0" w:rsidRPr="00B74E07" w:rsidRDefault="008237B0" w:rsidP="008237B0">
            <w:pPr>
              <w:rPr>
                <w:rFonts w:ascii="Century Gothic" w:hAnsi="Century Gothic" w:cstheme="minorHAnsi"/>
                <w:sz w:val="20"/>
                <w:szCs w:val="20"/>
              </w:rPr>
            </w:pPr>
          </w:p>
          <w:p w14:paraId="3A67C0F9" w14:textId="77777777" w:rsidR="008237B0" w:rsidRPr="00B74E07" w:rsidRDefault="008237B0" w:rsidP="008237B0">
            <w:pPr>
              <w:rPr>
                <w:rFonts w:ascii="Century Gothic" w:hAnsi="Century Gothic" w:cstheme="minorHAnsi"/>
                <w:sz w:val="20"/>
                <w:szCs w:val="20"/>
              </w:rPr>
            </w:pPr>
            <w:r w:rsidRPr="00B74E07">
              <w:rPr>
                <w:rFonts w:ascii="Century Gothic" w:hAnsi="Century Gothic" w:cstheme="minorHAnsi"/>
                <w:sz w:val="20"/>
                <w:szCs w:val="20"/>
              </w:rPr>
              <w:t>Carbon neutral scheme, promoting healthy use of green space.</w:t>
            </w:r>
          </w:p>
          <w:p w14:paraId="529297F1" w14:textId="3962D6E4" w:rsidR="008237B0" w:rsidRPr="00B74E07" w:rsidRDefault="008237B0" w:rsidP="008237B0">
            <w:pPr>
              <w:rPr>
                <w:rFonts w:ascii="Century Gothic" w:hAnsi="Century Gothic" w:cstheme="minorHAnsi"/>
                <w:sz w:val="20"/>
                <w:szCs w:val="20"/>
              </w:rPr>
            </w:pPr>
            <w:r w:rsidRPr="00B74E07">
              <w:rPr>
                <w:rFonts w:ascii="Century Gothic" w:hAnsi="Century Gothic" w:cstheme="minorHAnsi"/>
                <w:sz w:val="20"/>
                <w:szCs w:val="20"/>
              </w:rPr>
              <w:t>MedTech Science Park will be home to Living Lab, incubation facilities, grow-on space, and 500 key worker homes.</w:t>
            </w:r>
          </w:p>
        </w:tc>
      </w:tr>
    </w:tbl>
    <w:p w14:paraId="4818886F" w14:textId="77777777" w:rsidR="00EB1914" w:rsidRPr="00B74E07" w:rsidRDefault="00EB1914">
      <w:pPr>
        <w:rPr>
          <w:rFonts w:ascii="Arial" w:hAnsi="Arial" w:cs="Arial"/>
          <w:sz w:val="20"/>
          <w:szCs w:val="20"/>
        </w:rPr>
      </w:pPr>
      <w:bookmarkStart w:id="1" w:name="_GoBack"/>
      <w:bookmarkEnd w:id="1"/>
    </w:p>
    <w:sectPr w:rsidR="00EB1914" w:rsidRPr="00B74E07" w:rsidSect="00B74E0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7142C"/>
    <w:multiLevelType w:val="hybridMultilevel"/>
    <w:tmpl w:val="10A62D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4E0D0A"/>
    <w:multiLevelType w:val="hybridMultilevel"/>
    <w:tmpl w:val="C472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1E75CA"/>
    <w:multiLevelType w:val="hybridMultilevel"/>
    <w:tmpl w:val="4B185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952AA8"/>
    <w:multiLevelType w:val="hybridMultilevel"/>
    <w:tmpl w:val="386875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AE1C80"/>
    <w:multiLevelType w:val="hybridMultilevel"/>
    <w:tmpl w:val="2C60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E55179"/>
    <w:multiLevelType w:val="hybridMultilevel"/>
    <w:tmpl w:val="CF105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454B32"/>
    <w:multiLevelType w:val="hybridMultilevel"/>
    <w:tmpl w:val="03344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237B0"/>
    <w:rsid w:val="00021504"/>
    <w:rsid w:val="00156704"/>
    <w:rsid w:val="002106A1"/>
    <w:rsid w:val="00273A18"/>
    <w:rsid w:val="002E054F"/>
    <w:rsid w:val="00357581"/>
    <w:rsid w:val="00463EA2"/>
    <w:rsid w:val="005A47EE"/>
    <w:rsid w:val="005A641D"/>
    <w:rsid w:val="00601E05"/>
    <w:rsid w:val="0060412A"/>
    <w:rsid w:val="006B2AD0"/>
    <w:rsid w:val="00710824"/>
    <w:rsid w:val="007C342C"/>
    <w:rsid w:val="008001AD"/>
    <w:rsid w:val="008237B0"/>
    <w:rsid w:val="0091370D"/>
    <w:rsid w:val="00930908"/>
    <w:rsid w:val="00B74E07"/>
    <w:rsid w:val="00BA680A"/>
    <w:rsid w:val="00E225E0"/>
    <w:rsid w:val="00E46097"/>
    <w:rsid w:val="00E700AE"/>
    <w:rsid w:val="00EB1914"/>
    <w:rsid w:val="00EE3F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C667"/>
  <w15:chartTrackingRefBased/>
  <w15:docId w15:val="{1C94CC8C-7575-4054-92FD-2FA4136E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3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370D"/>
    <w:rPr>
      <w:color w:val="0000FF" w:themeColor="hyperlink"/>
      <w:u w:val="single"/>
    </w:rPr>
  </w:style>
  <w:style w:type="character" w:styleId="UnresolvedMention">
    <w:name w:val="Unresolved Mention"/>
    <w:basedOn w:val="DefaultParagraphFont"/>
    <w:uiPriority w:val="99"/>
    <w:semiHidden/>
    <w:unhideWhenUsed/>
    <w:rsid w:val="0091370D"/>
    <w:rPr>
      <w:color w:val="605E5C"/>
      <w:shd w:val="clear" w:color="auto" w:fill="E1DFDD"/>
    </w:rPr>
  </w:style>
  <w:style w:type="character" w:styleId="FollowedHyperlink">
    <w:name w:val="FollowedHyperlink"/>
    <w:basedOn w:val="DefaultParagraphFont"/>
    <w:uiPriority w:val="99"/>
    <w:semiHidden/>
    <w:unhideWhenUsed/>
    <w:rsid w:val="0091370D"/>
    <w:rPr>
      <w:color w:val="800080" w:themeColor="followedHyperlink"/>
      <w:u w:val="single"/>
    </w:rPr>
  </w:style>
  <w:style w:type="paragraph" w:styleId="BalloonText">
    <w:name w:val="Balloon Text"/>
    <w:basedOn w:val="Normal"/>
    <w:link w:val="BalloonTextChar"/>
    <w:uiPriority w:val="99"/>
    <w:semiHidden/>
    <w:unhideWhenUsed/>
    <w:rsid w:val="007C3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42C"/>
    <w:rPr>
      <w:rFonts w:ascii="Segoe UI" w:hAnsi="Segoe UI" w:cs="Segoe UI"/>
      <w:sz w:val="18"/>
      <w:szCs w:val="18"/>
    </w:rPr>
  </w:style>
  <w:style w:type="paragraph" w:styleId="ListParagraph">
    <w:name w:val="List Paragraph"/>
    <w:basedOn w:val="Normal"/>
    <w:uiPriority w:val="34"/>
    <w:qFormat/>
    <w:rsid w:val="007C3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vestindorset.com/wp-content/uploads/2021/03/Portfolio-%E2%80%93-WELLBEING.pdf" TargetMode="External"/><Relationship Id="rId3" Type="http://schemas.openxmlformats.org/officeDocument/2006/relationships/styles" Target="styles.xml"/><Relationship Id="rId7" Type="http://schemas.openxmlformats.org/officeDocument/2006/relationships/hyperlink" Target="https://investindors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orsetlep.co.uk/userfiles/files/LIS/Dorset%20Local%20Industrial%20Strategy%20-%20Draft%20.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E097E-761E-4376-A63D-82A8847E1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Nimisha Loveridge</dc:creator>
  <cp:keywords/>
  <dc:description/>
  <cp:lastModifiedBy>Daniela Doncakova</cp:lastModifiedBy>
  <cp:revision>3</cp:revision>
  <dcterms:created xsi:type="dcterms:W3CDTF">2021-08-12T13:53:00Z</dcterms:created>
  <dcterms:modified xsi:type="dcterms:W3CDTF">2021-08-12T13:54:00Z</dcterms:modified>
</cp:coreProperties>
</file>